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48" w:lineRule="auto"/>
        <w:jc w:val="center"/>
        <w:rPr>
          <w:rFonts w:hint="eastAsia" w:eastAsia="方正小标宋简体"/>
          <w:bCs/>
          <w:sz w:val="42"/>
          <w:szCs w:val="42"/>
        </w:rPr>
      </w:pPr>
    </w:p>
    <w:p>
      <w:pPr>
        <w:spacing w:line="800" w:lineRule="exact"/>
        <w:jc w:val="center"/>
        <w:rPr>
          <w:rFonts w:hint="eastAsia" w:eastAsia="方正小标宋简体"/>
          <w:bCs/>
          <w:sz w:val="46"/>
          <w:szCs w:val="46"/>
        </w:rPr>
      </w:pPr>
      <w:r>
        <w:rPr>
          <w:rFonts w:hint="eastAsia" w:eastAsia="方正小标宋简体"/>
          <w:bCs/>
          <w:sz w:val="46"/>
          <w:szCs w:val="46"/>
          <w:lang w:eastAsia="zh-CN"/>
        </w:rPr>
        <w:t>君山区</w:t>
      </w:r>
      <w:r>
        <w:rPr>
          <w:rFonts w:hint="eastAsia" w:eastAsia="方正小标宋简体"/>
          <w:bCs/>
          <w:sz w:val="46"/>
          <w:szCs w:val="46"/>
        </w:rPr>
        <w:t>20</w:t>
      </w:r>
      <w:r>
        <w:rPr>
          <w:rFonts w:hint="eastAsia" w:eastAsia="方正小标宋简体"/>
          <w:bCs/>
          <w:sz w:val="46"/>
          <w:szCs w:val="46"/>
          <w:u w:val="none"/>
          <w:lang w:val="en-US" w:eastAsia="zh-CN"/>
        </w:rPr>
        <w:t>20</w:t>
      </w:r>
      <w:r>
        <w:rPr>
          <w:rFonts w:hint="eastAsia" w:eastAsia="方正小标宋简体"/>
          <w:bCs/>
          <w:sz w:val="46"/>
          <w:szCs w:val="46"/>
        </w:rPr>
        <w:t>年度部门（单位）整体支出</w:t>
      </w:r>
    </w:p>
    <w:p>
      <w:pPr>
        <w:spacing w:line="800" w:lineRule="exact"/>
        <w:jc w:val="center"/>
        <w:rPr>
          <w:rFonts w:hint="eastAsia" w:eastAsia="方正小标宋简体"/>
          <w:bCs/>
          <w:sz w:val="46"/>
          <w:szCs w:val="46"/>
        </w:rPr>
      </w:pPr>
      <w:r>
        <w:rPr>
          <w:rFonts w:hint="eastAsia" w:eastAsia="方正小标宋简体"/>
          <w:bCs/>
          <w:sz w:val="46"/>
          <w:szCs w:val="46"/>
        </w:rPr>
        <w:t>绩效评价自评报告</w:t>
      </w:r>
    </w:p>
    <w:p>
      <w:pPr>
        <w:rPr>
          <w:rFonts w:hint="eastAsia" w:eastAsia="仿宋_GB2312"/>
          <w:b/>
          <w:sz w:val="32"/>
        </w:rPr>
      </w:pPr>
    </w:p>
    <w:p>
      <w:pPr>
        <w:rPr>
          <w:rFonts w:hint="eastAsia" w:eastAsia="仿宋_GB2312"/>
          <w:b/>
          <w:sz w:val="32"/>
        </w:rPr>
      </w:pPr>
    </w:p>
    <w:p>
      <w:pPr>
        <w:rPr>
          <w:rFonts w:hint="eastAsia" w:eastAsia="仿宋_GB2312"/>
          <w:b/>
          <w:sz w:val="32"/>
        </w:rPr>
      </w:pPr>
    </w:p>
    <w:p>
      <w:pPr>
        <w:spacing w:before="301" w:beforeLines="50" w:line="348" w:lineRule="auto"/>
        <w:ind w:firstLine="476" w:firstLineChars="150"/>
        <w:rPr>
          <w:rFonts w:hint="eastAsia" w:eastAsia="仿宋_GB2312"/>
          <w:sz w:val="32"/>
          <w:szCs w:val="32"/>
          <w:u w:val="single"/>
        </w:rPr>
      </w:pPr>
      <w:r>
        <w:rPr>
          <w:rFonts w:hint="eastAsia" w:eastAsia="仿宋_GB2312"/>
          <w:sz w:val="32"/>
          <w:szCs w:val="32"/>
        </w:rPr>
        <w:t>部门(单位)名称：</w:t>
      </w:r>
      <w:r>
        <w:rPr>
          <w:rFonts w:hint="eastAsia" w:eastAsia="仿宋_GB2312"/>
          <w:sz w:val="32"/>
          <w:szCs w:val="32"/>
          <w:u w:val="single"/>
          <w:lang w:eastAsia="zh-CN"/>
        </w:rPr>
        <w:t>中共</w:t>
      </w:r>
      <w:r>
        <w:rPr>
          <w:rFonts w:hint="eastAsia" w:eastAsia="仿宋_GB2312"/>
          <w:sz w:val="32"/>
          <w:szCs w:val="32"/>
          <w:u w:val="single"/>
        </w:rPr>
        <w:t>岳阳市君山区</w:t>
      </w:r>
      <w:r>
        <w:rPr>
          <w:rFonts w:hint="eastAsia" w:eastAsia="仿宋_GB2312"/>
          <w:sz w:val="32"/>
          <w:szCs w:val="32"/>
          <w:u w:val="single"/>
          <w:lang w:val="en-US" w:eastAsia="zh-CN"/>
        </w:rPr>
        <w:t>委党</w:t>
      </w:r>
      <w:r>
        <w:rPr>
          <w:rFonts w:hint="eastAsia" w:eastAsia="仿宋_GB2312"/>
          <w:sz w:val="32"/>
          <w:szCs w:val="32"/>
          <w:u w:val="single"/>
        </w:rPr>
        <w:t>史</w:t>
      </w:r>
      <w:r>
        <w:rPr>
          <w:rFonts w:hint="eastAsia" w:eastAsia="仿宋_GB2312"/>
          <w:sz w:val="32"/>
          <w:szCs w:val="32"/>
          <w:u w:val="single"/>
          <w:lang w:val="en-US" w:eastAsia="zh-CN"/>
        </w:rPr>
        <w:t>研究室</w:t>
      </w:r>
      <w:r>
        <w:rPr>
          <w:rFonts w:hint="eastAsia" w:eastAsia="仿宋_GB2312"/>
          <w:sz w:val="32"/>
          <w:szCs w:val="32"/>
          <w:u w:val="none"/>
        </w:rPr>
        <w:t xml:space="preserve">               </w:t>
      </w:r>
      <w:r>
        <w:rPr>
          <w:rFonts w:hint="eastAsia" w:eastAsia="仿宋_GB2312"/>
          <w:sz w:val="32"/>
          <w:szCs w:val="32"/>
          <w:u w:val="single"/>
        </w:rPr>
        <w:t xml:space="preserve">                    </w:t>
      </w:r>
    </w:p>
    <w:p>
      <w:pPr>
        <w:spacing w:before="301" w:beforeLines="50" w:line="348" w:lineRule="auto"/>
        <w:ind w:firstLine="476" w:firstLineChars="150"/>
        <w:rPr>
          <w:rFonts w:hint="eastAsia" w:eastAsia="仿宋_GB2312"/>
          <w:spacing w:val="20"/>
          <w:sz w:val="32"/>
          <w:szCs w:val="32"/>
        </w:rPr>
      </w:pPr>
      <w:r>
        <w:rPr>
          <w:rFonts w:hint="eastAsia" w:eastAsia="仿宋_GB2312"/>
          <w:sz w:val="32"/>
          <w:szCs w:val="32"/>
        </w:rPr>
        <w:t>预</w:t>
      </w:r>
      <w:r>
        <w:rPr>
          <w:rFonts w:hint="eastAsia" w:eastAsia="仿宋_GB2312"/>
          <w:spacing w:val="30"/>
          <w:sz w:val="32"/>
          <w:szCs w:val="32"/>
        </w:rPr>
        <w:t xml:space="preserve"> 算 编 码：</w:t>
      </w:r>
      <w:r>
        <w:rPr>
          <w:rFonts w:hint="eastAsia" w:eastAsia="仿宋_GB2312"/>
          <w:spacing w:val="20"/>
          <w:sz w:val="32"/>
          <w:szCs w:val="32"/>
          <w:u w:val="single"/>
        </w:rPr>
        <w:t>120</w:t>
      </w:r>
      <w:r>
        <w:rPr>
          <w:rFonts w:hint="eastAsia" w:eastAsia="仿宋_GB2312"/>
          <w:spacing w:val="20"/>
          <w:sz w:val="32"/>
          <w:szCs w:val="32"/>
          <w:u w:val="none"/>
        </w:rPr>
        <w:t xml:space="preserve">                          </w:t>
      </w:r>
      <w:r>
        <w:rPr>
          <w:rFonts w:hint="eastAsia" w:eastAsia="仿宋_GB2312"/>
          <w:spacing w:val="20"/>
          <w:sz w:val="32"/>
          <w:szCs w:val="32"/>
          <w:u w:val="single"/>
        </w:rPr>
        <w:t xml:space="preserve">  </w:t>
      </w:r>
    </w:p>
    <w:p>
      <w:pPr>
        <w:spacing w:before="301" w:beforeLines="50" w:line="348" w:lineRule="auto"/>
        <w:ind w:firstLine="476" w:firstLineChars="150"/>
        <w:rPr>
          <w:rFonts w:hint="eastAsia" w:eastAsia="仿宋_GB2312"/>
          <w:sz w:val="32"/>
          <w:szCs w:val="32"/>
        </w:rPr>
      </w:pPr>
      <w:r>
        <w:rPr>
          <w:rFonts w:hint="eastAsia" w:eastAsia="仿宋_GB2312"/>
          <w:sz w:val="32"/>
          <w:szCs w:val="32"/>
        </w:rPr>
        <w:t>评价方式：部门（单位）绩效自评</w:t>
      </w:r>
    </w:p>
    <w:p>
      <w:pPr>
        <w:spacing w:before="301" w:beforeLines="50" w:line="348" w:lineRule="auto"/>
        <w:ind w:firstLine="476" w:firstLineChars="150"/>
        <w:rPr>
          <w:rFonts w:hint="eastAsia" w:eastAsia="仿宋_GB2312"/>
          <w:sz w:val="32"/>
          <w:szCs w:val="32"/>
        </w:rPr>
      </w:pPr>
      <w:r>
        <w:rPr>
          <w:rFonts w:hint="eastAsia" w:eastAsia="仿宋_GB2312"/>
          <w:sz w:val="32"/>
          <w:szCs w:val="32"/>
        </w:rPr>
        <w:t xml:space="preserve">评价机构：部门（单位）评价组   </w:t>
      </w:r>
    </w:p>
    <w:p>
      <w:pPr>
        <w:spacing w:line="348" w:lineRule="auto"/>
        <w:ind w:firstLine="2188" w:firstLineChars="690"/>
        <w:rPr>
          <w:rFonts w:hint="eastAsia" w:eastAsia="仿宋_GB2312"/>
          <w:sz w:val="32"/>
        </w:rPr>
      </w:pPr>
    </w:p>
    <w:p>
      <w:pPr>
        <w:spacing w:line="348" w:lineRule="auto"/>
        <w:ind w:firstLine="2188" w:firstLineChars="690"/>
        <w:rPr>
          <w:rFonts w:hint="eastAsia" w:eastAsia="仿宋_GB2312"/>
          <w:sz w:val="32"/>
        </w:rPr>
      </w:pPr>
    </w:p>
    <w:p>
      <w:pPr>
        <w:spacing w:line="348" w:lineRule="auto"/>
        <w:jc w:val="center"/>
        <w:rPr>
          <w:rFonts w:hint="eastAsia" w:eastAsia="仿宋_GB2312"/>
          <w:sz w:val="32"/>
        </w:rPr>
      </w:pPr>
      <w:r>
        <w:rPr>
          <w:rFonts w:hint="eastAsia" w:eastAsia="仿宋_GB2312"/>
          <w:sz w:val="32"/>
        </w:rPr>
        <w:t>报告日期：</w:t>
      </w:r>
      <w:r>
        <w:rPr>
          <w:rFonts w:hint="eastAsia" w:eastAsia="仿宋_GB2312"/>
          <w:sz w:val="32"/>
          <w:lang w:val="en-US" w:eastAsia="zh-CN"/>
        </w:rPr>
        <w:t>2021</w:t>
      </w:r>
      <w:r>
        <w:rPr>
          <w:rFonts w:hint="eastAsia" w:eastAsia="仿宋_GB2312"/>
          <w:sz w:val="32"/>
        </w:rPr>
        <w:t>年</w:t>
      </w:r>
      <w:r>
        <w:rPr>
          <w:rFonts w:hint="eastAsia" w:eastAsia="仿宋_GB2312"/>
          <w:sz w:val="32"/>
          <w:lang w:val="en-US" w:eastAsia="zh-CN"/>
        </w:rPr>
        <w:t>06</w:t>
      </w:r>
      <w:r>
        <w:rPr>
          <w:rFonts w:hint="eastAsia" w:eastAsia="仿宋_GB2312"/>
          <w:sz w:val="32"/>
        </w:rPr>
        <w:t>月</w:t>
      </w:r>
      <w:r>
        <w:rPr>
          <w:rFonts w:hint="eastAsia" w:eastAsia="仿宋_GB2312"/>
          <w:sz w:val="32"/>
          <w:lang w:val="en-US" w:eastAsia="zh-CN"/>
        </w:rPr>
        <w:t>28</w:t>
      </w:r>
      <w:r>
        <w:rPr>
          <w:rFonts w:hint="eastAsia" w:eastAsia="仿宋_GB2312"/>
          <w:sz w:val="32"/>
        </w:rPr>
        <w:t>日</w:t>
      </w:r>
    </w:p>
    <w:p>
      <w:pPr>
        <w:autoSpaceDN w:val="0"/>
        <w:jc w:val="center"/>
        <w:textAlignment w:val="center"/>
        <w:rPr>
          <w:rFonts w:hint="eastAsia" w:eastAsia="仿宋_GB2312"/>
          <w:sz w:val="32"/>
          <w:szCs w:val="32"/>
        </w:rPr>
        <w:sectPr>
          <w:footerReference r:id="rId3" w:type="default"/>
          <w:footerReference r:id="rId4" w:type="even"/>
          <w:pgSz w:w="11906" w:h="16838"/>
          <w:pgMar w:top="1588" w:right="1588" w:bottom="1588" w:left="1588" w:header="851" w:footer="992" w:gutter="0"/>
          <w:pgBorders>
            <w:top w:val="none" w:sz="0" w:space="0"/>
            <w:left w:val="none" w:sz="0" w:space="0"/>
            <w:bottom w:val="none" w:sz="0" w:space="0"/>
            <w:right w:val="none" w:sz="0" w:space="0"/>
          </w:pgBorders>
          <w:pgNumType w:fmt="decimal" w:start="1"/>
          <w:cols w:space="720" w:num="1"/>
          <w:docGrid w:type="linesAndChars" w:linePitch="602" w:charSpace="-782"/>
        </w:sectPr>
      </w:pPr>
      <w:r>
        <w:rPr>
          <w:rFonts w:hint="eastAsia" w:eastAsia="仿宋_GB2312"/>
          <w:sz w:val="32"/>
          <w:lang w:eastAsia="zh-CN"/>
        </w:rPr>
        <w:t>君山区</w:t>
      </w:r>
      <w:r>
        <w:rPr>
          <w:rFonts w:hint="eastAsia" w:eastAsia="仿宋_GB2312"/>
          <w:sz w:val="32"/>
        </w:rPr>
        <w:t>财政</w:t>
      </w:r>
      <w:r>
        <w:rPr>
          <w:rFonts w:hint="eastAsia" w:eastAsia="仿宋_GB2312"/>
          <w:sz w:val="32"/>
          <w:szCs w:val="32"/>
        </w:rPr>
        <w:t>局（制）</w:t>
      </w:r>
    </w:p>
    <w:tbl>
      <w:tblPr>
        <w:tblStyle w:val="5"/>
        <w:tblW w:w="980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
      <w:tblGrid>
        <w:gridCol w:w="1441"/>
        <w:gridCol w:w="213"/>
        <w:gridCol w:w="46"/>
        <w:gridCol w:w="1080"/>
        <w:gridCol w:w="210"/>
        <w:gridCol w:w="1145"/>
        <w:gridCol w:w="272"/>
        <w:gridCol w:w="808"/>
        <w:gridCol w:w="1479"/>
        <w:gridCol w:w="226"/>
        <w:gridCol w:w="196"/>
        <w:gridCol w:w="259"/>
        <w:gridCol w:w="1080"/>
        <w:gridCol w:w="265"/>
        <w:gridCol w:w="139"/>
        <w:gridCol w:w="316"/>
        <w:gridCol w:w="6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一、部门（单位）基本概况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联系人</w:t>
            </w:r>
          </w:p>
        </w:tc>
        <w:tc>
          <w:tcPr>
            <w:tcW w:w="3561" w:type="dxa"/>
            <w:gridSpan w:val="6"/>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贺红娥</w:t>
            </w:r>
          </w:p>
        </w:tc>
        <w:tc>
          <w:tcPr>
            <w:tcW w:w="1479" w:type="dxa"/>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联络电话</w:t>
            </w:r>
          </w:p>
        </w:tc>
        <w:tc>
          <w:tcPr>
            <w:tcW w:w="3106" w:type="dxa"/>
            <w:gridSpan w:val="8"/>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ascii="仿宋_GB2312" w:hAnsi="仿宋_GB2312" w:eastAsia="仿宋_GB2312" w:cs="仿宋_GB2312"/>
                <w:color w:val="000000"/>
                <w:sz w:val="24"/>
              </w:rPr>
              <w:t>13873082769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人员编制</w:t>
            </w:r>
          </w:p>
        </w:tc>
        <w:tc>
          <w:tcPr>
            <w:tcW w:w="3561" w:type="dxa"/>
            <w:gridSpan w:val="6"/>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7</w:t>
            </w:r>
          </w:p>
        </w:tc>
        <w:tc>
          <w:tcPr>
            <w:tcW w:w="1479" w:type="dxa"/>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实有人数</w:t>
            </w:r>
          </w:p>
        </w:tc>
        <w:tc>
          <w:tcPr>
            <w:tcW w:w="3106" w:type="dxa"/>
            <w:gridSpan w:val="8"/>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500" w:hRule="atLeast"/>
          <w:jc w:val="center"/>
        </w:trPr>
        <w:tc>
          <w:tcPr>
            <w:tcW w:w="1654"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职能职责概述</w:t>
            </w:r>
          </w:p>
        </w:tc>
        <w:tc>
          <w:tcPr>
            <w:tcW w:w="8146" w:type="dxa"/>
            <w:gridSpan w:val="15"/>
            <w:vAlign w:val="center"/>
          </w:tcPr>
          <w:p>
            <w:pPr>
              <w:autoSpaceDN w:val="0"/>
              <w:spacing w:line="320" w:lineRule="exact"/>
              <w:jc w:val="left"/>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负责接收按照规定移交进馆的各种门类和载体的档案资料，负责征集散存在社会上的反应我区各个历史时期具有重要历史价值和历史研究的档案资料及著名人物在君山活动中形成的档案资料；负责馆藏资料的的科学分类和保管，建立全宗卷，记载立档单位和全宗历史演变情况；利用现代化管理技术和设备研究档案现代化管理技术，提高档案管理的现代化水平，推进区档案数字化建设，全方位有效的开发档案信息资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464" w:hRule="atLeast"/>
          <w:jc w:val="center"/>
        </w:trPr>
        <w:tc>
          <w:tcPr>
            <w:tcW w:w="1654"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年度主要</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工作内容</w:t>
            </w:r>
          </w:p>
        </w:tc>
        <w:tc>
          <w:tcPr>
            <w:tcW w:w="8146" w:type="dxa"/>
            <w:gridSpan w:val="15"/>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任务1：</w:t>
            </w:r>
            <w:r>
              <w:rPr>
                <w:rFonts w:hint="eastAsia" w:ascii="仿宋_GB2312" w:hAnsi="仿宋_GB2312" w:eastAsia="仿宋_GB2312" w:cs="仿宋_GB2312"/>
                <w:color w:val="000000"/>
                <w:sz w:val="24"/>
                <w:lang w:val="en-US" w:eastAsia="zh-CN"/>
              </w:rPr>
              <w:t>潜心编研</w:t>
            </w:r>
            <w:r>
              <w:rPr>
                <w:rFonts w:hint="eastAsia" w:ascii="仿宋_GB2312" w:hAnsi="仿宋_GB2312" w:eastAsia="仿宋_GB2312" w:cs="仿宋_GB2312"/>
                <w:color w:val="000000"/>
                <w:sz w:val="24"/>
              </w:rPr>
              <w:t>，</w:t>
            </w:r>
            <w:r>
              <w:rPr>
                <w:rFonts w:hint="eastAsia" w:ascii="仿宋_GB2312" w:hAnsi="仿宋_GB2312" w:eastAsia="仿宋_GB2312" w:cs="仿宋_GB2312"/>
                <w:color w:val="000000"/>
                <w:sz w:val="24"/>
                <w:lang w:val="en-US" w:eastAsia="zh-CN"/>
              </w:rPr>
              <w:t>扎实推进</w:t>
            </w:r>
            <w:r>
              <w:rPr>
                <w:rFonts w:hint="eastAsia" w:ascii="仿宋_GB2312" w:hAnsi="仿宋_GB2312" w:eastAsia="仿宋_GB2312" w:cs="仿宋_GB2312"/>
                <w:color w:val="000000"/>
                <w:sz w:val="24"/>
              </w:rPr>
              <w:t>党史研究</w:t>
            </w:r>
            <w:r>
              <w:rPr>
                <w:rFonts w:hint="eastAsia" w:ascii="仿宋_GB2312" w:hAnsi="仿宋_GB2312" w:eastAsia="仿宋_GB2312" w:cs="仿宋_GB2312"/>
                <w:color w:val="000000"/>
                <w:sz w:val="24"/>
                <w:lang w:val="en-US" w:eastAsia="zh-CN"/>
              </w:rPr>
              <w:t>工作</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任务2：打造精品，高效有序抓好方志编纂</w:t>
            </w:r>
          </w:p>
          <w:p>
            <w:pPr>
              <w:autoSpaceDN w:val="0"/>
              <w:spacing w:line="320" w:lineRule="exact"/>
              <w:jc w:val="left"/>
              <w:textAlignment w:val="center"/>
              <w:rPr>
                <w:rFonts w:hint="eastAsia" w:ascii="黑体" w:hAnsi="黑体" w:eastAsia="黑体" w:cs="黑体"/>
                <w:b w:val="0"/>
                <w:bCs w:val="0"/>
                <w:sz w:val="32"/>
                <w:szCs w:val="32"/>
              </w:rPr>
            </w:pPr>
            <w:r>
              <w:rPr>
                <w:rFonts w:hint="eastAsia" w:ascii="仿宋_GB2312" w:hAnsi="仿宋_GB2312" w:eastAsia="仿宋_GB2312" w:cs="仿宋_GB2312"/>
                <w:color w:val="000000"/>
                <w:sz w:val="24"/>
              </w:rPr>
              <w:t>任务3：突出特色，持之以恒抓好史志宣教</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任务4：立足本职，稳中求进强化档案业务</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任务5：主动作为，压实责任强化疫汛防控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260" w:hRule="atLeast"/>
          <w:jc w:val="center"/>
        </w:trPr>
        <w:tc>
          <w:tcPr>
            <w:tcW w:w="1654" w:type="dxa"/>
            <w:gridSpan w:val="2"/>
            <w:vAlign w:val="center"/>
          </w:tcPr>
          <w:p>
            <w:pPr>
              <w:autoSpaceDN w:val="0"/>
              <w:spacing w:line="320" w:lineRule="exact"/>
              <w:jc w:val="center"/>
              <w:textAlignment w:val="center"/>
              <w:rPr>
                <w:rFonts w:hint="eastAsia" w:ascii="仿宋_GB2312" w:hAnsi="仿宋_GB2312" w:eastAsia="仿宋_GB2312" w:cs="仿宋_GB2312"/>
                <w:color w:val="000000"/>
                <w:spacing w:val="-6"/>
                <w:sz w:val="24"/>
              </w:rPr>
            </w:pPr>
            <w:r>
              <w:rPr>
                <w:rFonts w:hint="eastAsia" w:ascii="仿宋_GB2312" w:hAnsi="仿宋_GB2312" w:eastAsia="仿宋_GB2312" w:cs="仿宋_GB2312"/>
                <w:color w:val="000000"/>
                <w:spacing w:val="-6"/>
                <w:sz w:val="24"/>
              </w:rPr>
              <w:t>年度部门（单位）总体运行情况及取得的成绩</w:t>
            </w:r>
          </w:p>
        </w:tc>
        <w:tc>
          <w:tcPr>
            <w:tcW w:w="8146" w:type="dxa"/>
            <w:gridSpan w:val="15"/>
            <w:vAlign w:val="center"/>
          </w:tcPr>
          <w:p>
            <w:pPr>
              <w:autoSpaceDN w:val="0"/>
              <w:spacing w:line="320" w:lineRule="exact"/>
              <w:jc w:val="left"/>
              <w:textAlignment w:val="center"/>
              <w:rPr>
                <w:rFonts w:hint="eastAsia" w:ascii="仿宋_GB2312" w:hAnsi="仿宋_GB2312" w:eastAsia="仿宋" w:cs="仿宋_GB2312"/>
                <w:color w:val="000000"/>
                <w:sz w:val="24"/>
                <w:lang w:eastAsia="zh-CN"/>
              </w:rPr>
            </w:pPr>
            <w:r>
              <w:rPr>
                <w:rFonts w:hint="eastAsia" w:ascii="仿宋_GB2312" w:hAnsi="仿宋_GB2312" w:eastAsia="仿宋_GB2312" w:cs="仿宋_GB2312"/>
                <w:color w:val="000000"/>
                <w:sz w:val="24"/>
              </w:rPr>
              <w:t>20</w:t>
            </w:r>
            <w:r>
              <w:rPr>
                <w:rFonts w:hint="eastAsia" w:ascii="仿宋_GB2312" w:hAnsi="仿宋_GB2312" w:eastAsia="仿宋_GB2312" w:cs="仿宋_GB2312"/>
                <w:color w:val="000000"/>
                <w:sz w:val="24"/>
                <w:lang w:val="en-US" w:eastAsia="zh-CN"/>
              </w:rPr>
              <w:t>20</w:t>
            </w:r>
            <w:r>
              <w:rPr>
                <w:rFonts w:hint="eastAsia" w:ascii="仿宋_GB2312" w:hAnsi="仿宋_GB2312" w:eastAsia="仿宋_GB2312" w:cs="仿宋_GB2312"/>
                <w:color w:val="000000"/>
                <w:sz w:val="24"/>
              </w:rPr>
              <w:t>年，区委党史研究室以党史正本编写为重点，完成</w:t>
            </w:r>
            <w:r>
              <w:rPr>
                <w:rFonts w:hint="eastAsia" w:ascii="仿宋_GB2312" w:hAnsi="仿宋_GB2312" w:eastAsia="仿宋_GB2312" w:cs="仿宋_GB2312"/>
                <w:color w:val="000000"/>
                <w:sz w:val="24"/>
                <w:lang w:val="en-US" w:eastAsia="zh-CN"/>
              </w:rPr>
              <w:t>了</w:t>
            </w:r>
            <w:r>
              <w:rPr>
                <w:rFonts w:hint="eastAsia" w:ascii="仿宋_GB2312" w:hAnsi="仿宋_GB2312" w:eastAsia="仿宋_GB2312" w:cs="仿宋_GB2312"/>
                <w:color w:val="000000"/>
                <w:sz w:val="24"/>
              </w:rPr>
              <w:t>《中共湖南省岳阳市君山区历史》第</w:t>
            </w:r>
            <w:r>
              <w:rPr>
                <w:rFonts w:hint="eastAsia" w:ascii="仿宋_GB2312" w:hAnsi="仿宋_GB2312" w:eastAsia="仿宋_GB2312" w:cs="仿宋_GB2312"/>
                <w:color w:val="000000"/>
                <w:sz w:val="24"/>
                <w:lang w:val="en-US" w:eastAsia="zh-CN"/>
              </w:rPr>
              <w:t>二</w:t>
            </w:r>
            <w:r>
              <w:rPr>
                <w:rFonts w:hint="eastAsia" w:ascii="仿宋_GB2312" w:hAnsi="仿宋_GB2312" w:eastAsia="仿宋_GB2312" w:cs="仿宋_GB2312"/>
                <w:color w:val="000000"/>
                <w:sz w:val="24"/>
              </w:rPr>
              <w:t>卷（1949-1978年）的</w:t>
            </w:r>
            <w:r>
              <w:rPr>
                <w:rFonts w:hint="eastAsia" w:ascii="仿宋_GB2312" w:hAnsi="仿宋_GB2312" w:eastAsia="仿宋_GB2312" w:cs="仿宋_GB2312"/>
                <w:color w:val="000000"/>
                <w:sz w:val="24"/>
                <w:lang w:val="en-US" w:eastAsia="zh-CN"/>
              </w:rPr>
              <w:t>二次审稿</w:t>
            </w:r>
            <w:r>
              <w:rPr>
                <w:rFonts w:hint="eastAsia" w:ascii="仿宋_GB2312" w:hAnsi="仿宋_GB2312" w:eastAsia="仿宋_GB2312" w:cs="仿宋_GB2312"/>
                <w:color w:val="000000"/>
                <w:sz w:val="24"/>
              </w:rPr>
              <w:t>。编纂</w:t>
            </w:r>
            <w:r>
              <w:rPr>
                <w:rFonts w:hint="eastAsia" w:ascii="仿宋_GB2312" w:hAnsi="仿宋_GB2312" w:eastAsia="仿宋_GB2312" w:cs="仿宋_GB2312"/>
                <w:color w:val="000000"/>
                <w:sz w:val="24"/>
                <w:lang w:val="en-US" w:eastAsia="zh-CN"/>
              </w:rPr>
              <w:t>出版了</w:t>
            </w:r>
            <w:r>
              <w:rPr>
                <w:rFonts w:hint="eastAsia" w:ascii="仿宋_GB2312" w:hAnsi="仿宋_GB2312" w:eastAsia="仿宋_GB2312" w:cs="仿宋_GB2312"/>
                <w:color w:val="000000"/>
                <w:sz w:val="24"/>
              </w:rPr>
              <w:t>《君山年鉴20</w:t>
            </w:r>
            <w:r>
              <w:rPr>
                <w:rFonts w:hint="eastAsia" w:ascii="仿宋_GB2312" w:hAnsi="仿宋_GB2312" w:eastAsia="仿宋_GB2312" w:cs="仿宋_GB2312"/>
                <w:color w:val="000000"/>
                <w:sz w:val="24"/>
                <w:lang w:val="en-US" w:eastAsia="zh-CN"/>
              </w:rPr>
              <w:t>20</w:t>
            </w:r>
            <w:r>
              <w:rPr>
                <w:rFonts w:hint="eastAsia" w:ascii="仿宋_GB2312" w:hAnsi="仿宋_GB2312" w:eastAsia="仿宋_GB2312" w:cs="仿宋_GB2312"/>
                <w:color w:val="000000"/>
                <w:sz w:val="24"/>
              </w:rPr>
              <w:t>》</w:t>
            </w:r>
            <w:r>
              <w:rPr>
                <w:rFonts w:hint="eastAsia" w:ascii="仿宋_GB2312" w:hAnsi="仿宋_GB2312" w:eastAsia="仿宋_GB2312" w:cs="仿宋_GB2312"/>
                <w:color w:val="000000"/>
                <w:sz w:val="24"/>
                <w:lang w:eastAsia="zh-CN"/>
              </w:rPr>
              <w:t>，</w:t>
            </w:r>
            <w:r>
              <w:rPr>
                <w:rFonts w:hint="eastAsia" w:ascii="仿宋_GB2312" w:hAnsi="仿宋_GB2312" w:eastAsia="仿宋_GB2312" w:cs="仿宋_GB2312"/>
                <w:color w:val="000000"/>
                <w:sz w:val="24"/>
              </w:rPr>
              <w:t>全书约</w:t>
            </w:r>
            <w:r>
              <w:rPr>
                <w:rFonts w:hint="eastAsia" w:ascii="仿宋_GB2312" w:hAnsi="仿宋_GB2312" w:eastAsia="仿宋_GB2312" w:cs="仿宋_GB2312"/>
                <w:color w:val="000000"/>
                <w:sz w:val="24"/>
                <w:lang w:val="en-US" w:eastAsia="zh-CN"/>
              </w:rPr>
              <w:t>70</w:t>
            </w:r>
            <w:r>
              <w:rPr>
                <w:rFonts w:hint="eastAsia" w:ascii="仿宋_GB2312" w:hAnsi="仿宋_GB2312" w:eastAsia="仿宋_GB2312" w:cs="仿宋_GB2312"/>
                <w:color w:val="000000"/>
                <w:sz w:val="24"/>
              </w:rPr>
              <w:t>万字</w:t>
            </w:r>
            <w:r>
              <w:rPr>
                <w:rFonts w:hint="eastAsia" w:ascii="仿宋_GB2312" w:hAnsi="仿宋_GB2312" w:eastAsia="仿宋_GB2312" w:cs="仿宋_GB2312"/>
                <w:color w:val="000000"/>
                <w:sz w:val="24"/>
                <w:lang w:val="en-US" w:eastAsia="zh-CN"/>
              </w:rPr>
              <w:t>并于</w:t>
            </w:r>
            <w:r>
              <w:rPr>
                <w:rFonts w:hint="eastAsia" w:ascii="仿宋_GB2312" w:hAnsi="仿宋_GB2312" w:eastAsia="仿宋_GB2312" w:cs="仿宋_GB2312"/>
                <w:color w:val="000000"/>
                <w:sz w:val="24"/>
              </w:rPr>
              <w:t>12月份正式出版发行。</w:t>
            </w:r>
            <w:r>
              <w:rPr>
                <w:rFonts w:hint="eastAsia" w:ascii="仿宋_GB2312" w:hAnsi="仿宋_GB2312" w:eastAsia="仿宋_GB2312" w:cs="仿宋_GB2312"/>
                <w:color w:val="000000"/>
                <w:sz w:val="24"/>
                <w:lang w:val="en-US" w:eastAsia="zh-CN"/>
              </w:rPr>
              <w:t>今年</w:t>
            </w:r>
            <w:r>
              <w:rPr>
                <w:rFonts w:hint="eastAsia" w:ascii="仿宋_GB2312" w:hAnsi="仿宋_GB2312" w:eastAsia="仿宋_GB2312" w:cs="仿宋_GB2312"/>
                <w:color w:val="000000"/>
                <w:sz w:val="24"/>
              </w:rPr>
              <w:t>以来</w:t>
            </w:r>
            <w:r>
              <w:rPr>
                <w:rFonts w:hint="eastAsia" w:ascii="仿宋_GB2312" w:hAnsi="仿宋_GB2312" w:eastAsia="仿宋_GB2312" w:cs="仿宋_GB2312"/>
                <w:color w:val="000000"/>
                <w:sz w:val="24"/>
                <w:lang w:val="en-US" w:eastAsia="zh-CN"/>
              </w:rPr>
              <w:t>我们完成了君山区党史陈列馆展板资料的收集整理，其中图照共计1500幅，文字30万字。开展了以《档案见证小康路，聚焦扶贫决胜期》为主题的“6.9国际档案日”宣传活动，实现了社会群众与档案的零接触。积极响应区委、区政府以及省、市档案馆疫情管控工作精神，为特殊需要的群众提供查档服务39次，电话查档21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二、部门（单位）收支情况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b/>
                <w:bCs/>
                <w:color w:val="000000"/>
                <w:sz w:val="24"/>
              </w:rPr>
              <w:t>年度收入情况（万元）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vMerge w:val="restart"/>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收入合计</w:t>
            </w:r>
          </w:p>
        </w:tc>
        <w:tc>
          <w:tcPr>
            <w:tcW w:w="7020" w:type="dxa"/>
            <w:gridSpan w:val="13"/>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014" w:hRule="atLeast"/>
          <w:jc w:val="center"/>
        </w:trPr>
        <w:tc>
          <w:tcPr>
            <w:tcW w:w="1700" w:type="dxa"/>
            <w:gridSpan w:val="3"/>
            <w:vMerge w:val="continue"/>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上年结转</w:t>
            </w:r>
          </w:p>
        </w:tc>
        <w:tc>
          <w:tcPr>
            <w:tcW w:w="1080"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公共财</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政拨款</w:t>
            </w:r>
          </w:p>
        </w:tc>
        <w:tc>
          <w:tcPr>
            <w:tcW w:w="1705"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政府基金拨款</w:t>
            </w:r>
          </w:p>
        </w:tc>
        <w:tc>
          <w:tcPr>
            <w:tcW w:w="1800" w:type="dxa"/>
            <w:gridSpan w:val="4"/>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纳入专户管理的非税收入拨款</w:t>
            </w:r>
          </w:p>
        </w:tc>
        <w:tc>
          <w:tcPr>
            <w:tcW w:w="1080" w:type="dxa"/>
            <w:gridSpan w:val="3"/>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72" w:hRule="atLeast"/>
          <w:jc w:val="center"/>
        </w:trPr>
        <w:tc>
          <w:tcPr>
            <w:tcW w:w="1700" w:type="dxa"/>
            <w:gridSpan w:val="3"/>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181.28</w:t>
            </w:r>
          </w:p>
        </w:tc>
        <w:tc>
          <w:tcPr>
            <w:tcW w:w="1355" w:type="dxa"/>
            <w:gridSpan w:val="2"/>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7.30</w:t>
            </w:r>
          </w:p>
        </w:tc>
        <w:tc>
          <w:tcPr>
            <w:tcW w:w="1080" w:type="dxa"/>
            <w:gridSpan w:val="2"/>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173.98</w:t>
            </w:r>
          </w:p>
        </w:tc>
        <w:tc>
          <w:tcPr>
            <w:tcW w:w="1705" w:type="dxa"/>
            <w:gridSpan w:val="2"/>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800" w:type="dxa"/>
            <w:gridSpan w:val="4"/>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3"/>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vAlign w:val="center"/>
          </w:tcPr>
          <w:p>
            <w:pPr>
              <w:spacing w:line="320" w:lineRule="exact"/>
              <w:rPr>
                <w:rFonts w:hint="eastAsia"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181.28</w:t>
            </w:r>
          </w:p>
        </w:tc>
        <w:tc>
          <w:tcPr>
            <w:tcW w:w="1355" w:type="dxa"/>
            <w:gridSpan w:val="2"/>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7.30</w:t>
            </w:r>
          </w:p>
        </w:tc>
        <w:tc>
          <w:tcPr>
            <w:tcW w:w="1080" w:type="dxa"/>
            <w:gridSpan w:val="2"/>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173.98</w:t>
            </w:r>
          </w:p>
        </w:tc>
        <w:tc>
          <w:tcPr>
            <w:tcW w:w="1705" w:type="dxa"/>
            <w:gridSpan w:val="2"/>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800" w:type="dxa"/>
            <w:gridSpan w:val="4"/>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3"/>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vAlign w:val="center"/>
          </w:tcPr>
          <w:p>
            <w:pPr>
              <w:spacing w:line="320" w:lineRule="exact"/>
              <w:rPr>
                <w:rFonts w:hint="eastAsia"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right w:val="single" w:color="auto" w:sz="4" w:space="0"/>
            </w:tcBorders>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080" w:type="dxa"/>
            <w:gridSpan w:val="2"/>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705" w:type="dxa"/>
            <w:gridSpan w:val="2"/>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800" w:type="dxa"/>
            <w:gridSpan w:val="4"/>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3"/>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vAlign w:val="center"/>
          </w:tcPr>
          <w:p>
            <w:pPr>
              <w:spacing w:line="320" w:lineRule="exact"/>
              <w:rPr>
                <w:rFonts w:hint="eastAsia"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right w:val="single" w:color="auto" w:sz="4" w:space="0"/>
            </w:tcBorders>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080" w:type="dxa"/>
            <w:gridSpan w:val="2"/>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705" w:type="dxa"/>
            <w:gridSpan w:val="2"/>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800" w:type="dxa"/>
            <w:gridSpan w:val="4"/>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3"/>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9800" w:type="dxa"/>
            <w:gridSpan w:val="17"/>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b/>
                <w:bCs/>
                <w:color w:val="000000"/>
                <w:sz w:val="24"/>
              </w:rPr>
              <w:t>部门（单位）年度支出和结余情况（万元）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vAlign w:val="center"/>
          </w:tcPr>
          <w:p>
            <w:pPr>
              <w:snapToGrid w:val="0"/>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支出合计</w:t>
            </w:r>
          </w:p>
        </w:tc>
        <w:tc>
          <w:tcPr>
            <w:tcW w:w="5675" w:type="dxa"/>
            <w:gridSpan w:val="9"/>
            <w:tcBorders>
              <w:left w:val="single" w:color="auto" w:sz="4" w:space="0"/>
              <w:bottom w:val="single" w:color="auto" w:sz="4" w:space="0"/>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345" w:type="dxa"/>
            <w:gridSpan w:val="4"/>
            <w:tcBorders>
              <w:left w:val="single" w:color="auto" w:sz="4" w:space="0"/>
              <w:bottom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vAlign w:val="center"/>
          </w:tcPr>
          <w:p>
            <w:pPr>
              <w:spacing w:line="320" w:lineRule="exact"/>
              <w:jc w:val="center"/>
              <w:rPr>
                <w:rFonts w:hint="eastAsia" w:ascii="仿宋_GB2312" w:hAnsi="仿宋_GB2312"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vMerge w:val="restart"/>
            <w:tcBorders>
              <w:top w:val="single" w:color="auto" w:sz="4" w:space="0"/>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基本支出</w:t>
            </w:r>
          </w:p>
        </w:tc>
        <w:tc>
          <w:tcPr>
            <w:tcW w:w="3240" w:type="dxa"/>
            <w:gridSpan w:val="6"/>
            <w:tcBorders>
              <w:top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080" w:type="dxa"/>
            <w:vMerge w:val="restart"/>
            <w:tcBorders>
              <w:top w:val="single" w:color="auto" w:sz="4" w:space="0"/>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项目支出</w:t>
            </w:r>
          </w:p>
        </w:tc>
        <w:tc>
          <w:tcPr>
            <w:tcW w:w="720" w:type="dxa"/>
            <w:gridSpan w:val="3"/>
            <w:vMerge w:val="restart"/>
            <w:tcBorders>
              <w:top w:val="single" w:color="auto" w:sz="4" w:space="0"/>
              <w:left w:val="single" w:color="auto" w:sz="4" w:space="0"/>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当年结余</w:t>
            </w:r>
          </w:p>
        </w:tc>
        <w:tc>
          <w:tcPr>
            <w:tcW w:w="625" w:type="dxa"/>
            <w:vMerge w:val="restart"/>
            <w:tcBorders>
              <w:top w:val="single" w:color="auto" w:sz="4" w:space="0"/>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累计结余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vAlign w:val="center"/>
          </w:tcPr>
          <w:p>
            <w:pPr>
              <w:spacing w:line="320" w:lineRule="exact"/>
              <w:jc w:val="center"/>
              <w:rPr>
                <w:rFonts w:hint="eastAsia" w:ascii="仿宋_GB2312" w:hAnsi="仿宋_GB2312"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vMerge w:val="continue"/>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人员支出</w:t>
            </w:r>
          </w:p>
        </w:tc>
        <w:tc>
          <w:tcPr>
            <w:tcW w:w="2160" w:type="dxa"/>
            <w:gridSpan w:val="4"/>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公用支出</w:t>
            </w:r>
          </w:p>
        </w:tc>
        <w:tc>
          <w:tcPr>
            <w:tcW w:w="1080" w:type="dxa"/>
            <w:vMerge w:val="continue"/>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720" w:type="dxa"/>
            <w:gridSpan w:val="3"/>
            <w:vMerge w:val="continue"/>
            <w:tcBorders>
              <w:left w:val="single" w:color="auto" w:sz="4" w:space="0"/>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625" w:type="dxa"/>
            <w:vMerge w:val="continue"/>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77" w:hRule="atLeast"/>
          <w:jc w:val="center"/>
        </w:trPr>
        <w:tc>
          <w:tcPr>
            <w:tcW w:w="1700" w:type="dxa"/>
            <w:gridSpan w:val="3"/>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180.98</w:t>
            </w:r>
          </w:p>
        </w:tc>
        <w:tc>
          <w:tcPr>
            <w:tcW w:w="1355" w:type="dxa"/>
            <w:gridSpan w:val="2"/>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143.98</w:t>
            </w:r>
          </w:p>
        </w:tc>
        <w:tc>
          <w:tcPr>
            <w:tcW w:w="1080" w:type="dxa"/>
            <w:gridSpan w:val="2"/>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72.91</w:t>
            </w:r>
          </w:p>
        </w:tc>
        <w:tc>
          <w:tcPr>
            <w:tcW w:w="2160" w:type="dxa"/>
            <w:gridSpan w:val="4"/>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71.07</w:t>
            </w:r>
          </w:p>
        </w:tc>
        <w:tc>
          <w:tcPr>
            <w:tcW w:w="1080" w:type="dxa"/>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37.00</w:t>
            </w:r>
          </w:p>
        </w:tc>
        <w:tc>
          <w:tcPr>
            <w:tcW w:w="720" w:type="dxa"/>
            <w:gridSpan w:val="3"/>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-7.00</w:t>
            </w:r>
          </w:p>
        </w:tc>
        <w:tc>
          <w:tcPr>
            <w:tcW w:w="625" w:type="dxa"/>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hint="eastAsia" w:ascii="仿宋_GB2312" w:hAnsi="仿宋_GB2312" w:eastAsia="仿宋_GB2312" w:cs="仿宋_GB2312"/>
                <w:color w:val="000000"/>
                <w:sz w:val="24"/>
              </w:rPr>
            </w:pPr>
            <w:r>
              <w:rPr>
                <w:rFonts w:hint="eastAsia" w:ascii="仿宋_GB2312" w:hAnsi="仿宋_GB2312" w:eastAsia="仿宋_GB2312" w:cs="仿宋_GB2312"/>
                <w:sz w:val="24"/>
              </w:rPr>
              <w:t>1、局机关</w:t>
            </w:r>
          </w:p>
        </w:tc>
        <w:tc>
          <w:tcPr>
            <w:tcW w:w="1080" w:type="dxa"/>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180.98</w:t>
            </w:r>
          </w:p>
        </w:tc>
        <w:tc>
          <w:tcPr>
            <w:tcW w:w="1355" w:type="dxa"/>
            <w:gridSpan w:val="2"/>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143.98</w:t>
            </w:r>
          </w:p>
        </w:tc>
        <w:tc>
          <w:tcPr>
            <w:tcW w:w="1080" w:type="dxa"/>
            <w:gridSpan w:val="2"/>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72.91</w:t>
            </w:r>
          </w:p>
        </w:tc>
        <w:tc>
          <w:tcPr>
            <w:tcW w:w="2160" w:type="dxa"/>
            <w:gridSpan w:val="4"/>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71.07</w:t>
            </w:r>
          </w:p>
        </w:tc>
        <w:tc>
          <w:tcPr>
            <w:tcW w:w="1080" w:type="dxa"/>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37.00</w:t>
            </w:r>
          </w:p>
        </w:tc>
        <w:tc>
          <w:tcPr>
            <w:tcW w:w="720" w:type="dxa"/>
            <w:gridSpan w:val="3"/>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-7.00</w:t>
            </w:r>
          </w:p>
        </w:tc>
        <w:tc>
          <w:tcPr>
            <w:tcW w:w="625" w:type="dxa"/>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0.30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hint="eastAsia" w:ascii="仿宋_GB2312" w:hAnsi="仿宋_GB2312" w:eastAsia="仿宋_GB2312" w:cs="仿宋_GB2312"/>
                <w:color w:val="000000"/>
                <w:sz w:val="24"/>
              </w:rPr>
            </w:pPr>
            <w:r>
              <w:rPr>
                <w:rFonts w:hint="eastAsia" w:ascii="仿宋_GB2312" w:hAnsi="仿宋_GB2312" w:eastAsia="仿宋_GB2312" w:cs="仿宋_GB2312"/>
                <w:sz w:val="24"/>
              </w:rPr>
              <w:t>2、二级机构1</w:t>
            </w:r>
          </w:p>
        </w:tc>
        <w:tc>
          <w:tcPr>
            <w:tcW w:w="1080" w:type="dxa"/>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160" w:type="dxa"/>
            <w:gridSpan w:val="4"/>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720" w:type="dxa"/>
            <w:gridSpan w:val="3"/>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625" w:type="dxa"/>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hint="eastAsia" w:ascii="仿宋_GB2312" w:hAnsi="仿宋_GB2312" w:eastAsia="仿宋_GB2312" w:cs="仿宋_GB2312"/>
                <w:color w:val="000000"/>
                <w:sz w:val="24"/>
              </w:rPr>
            </w:pPr>
            <w:r>
              <w:rPr>
                <w:rFonts w:hint="eastAsia" w:ascii="仿宋_GB2312" w:hAnsi="仿宋_GB2312" w:eastAsia="仿宋_GB2312" w:cs="仿宋_GB2312"/>
                <w:sz w:val="24"/>
              </w:rPr>
              <w:t>3、二级机构2</w:t>
            </w:r>
          </w:p>
        </w:tc>
        <w:tc>
          <w:tcPr>
            <w:tcW w:w="1080" w:type="dxa"/>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160" w:type="dxa"/>
            <w:gridSpan w:val="4"/>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720" w:type="dxa"/>
            <w:gridSpan w:val="3"/>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625" w:type="dxa"/>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vAlign w:val="center"/>
          </w:tcPr>
          <w:p>
            <w:pPr>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三公经费</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7020" w:type="dxa"/>
            <w:gridSpan w:val="13"/>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vAlign w:val="center"/>
          </w:tcPr>
          <w:p>
            <w:pPr>
              <w:spacing w:line="320" w:lineRule="exact"/>
              <w:jc w:val="center"/>
              <w:rPr>
                <w:rFonts w:hint="eastAsia" w:ascii="仿宋_GB2312" w:hAnsi="仿宋_GB2312"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公务接待费</w:t>
            </w:r>
          </w:p>
        </w:tc>
        <w:tc>
          <w:tcPr>
            <w:tcW w:w="1080"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公务用车运维费</w:t>
            </w:r>
          </w:p>
        </w:tc>
        <w:tc>
          <w:tcPr>
            <w:tcW w:w="2160" w:type="dxa"/>
            <w:gridSpan w:val="4"/>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公务用车购置费</w:t>
            </w:r>
          </w:p>
        </w:tc>
        <w:tc>
          <w:tcPr>
            <w:tcW w:w="2425" w:type="dxa"/>
            <w:gridSpan w:val="5"/>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因公出国费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8" w:hRule="atLeast"/>
          <w:jc w:val="center"/>
        </w:trPr>
        <w:tc>
          <w:tcPr>
            <w:tcW w:w="1700" w:type="dxa"/>
            <w:gridSpan w:val="3"/>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5.87</w:t>
            </w:r>
          </w:p>
        </w:tc>
        <w:tc>
          <w:tcPr>
            <w:tcW w:w="1355" w:type="dxa"/>
            <w:gridSpan w:val="2"/>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5.87</w:t>
            </w:r>
          </w:p>
        </w:tc>
        <w:tc>
          <w:tcPr>
            <w:tcW w:w="1080"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160" w:type="dxa"/>
            <w:gridSpan w:val="4"/>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25" w:type="dxa"/>
            <w:gridSpan w:val="5"/>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5.87</w:t>
            </w:r>
          </w:p>
        </w:tc>
        <w:tc>
          <w:tcPr>
            <w:tcW w:w="1355" w:type="dxa"/>
            <w:gridSpan w:val="2"/>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5.87</w:t>
            </w:r>
          </w:p>
        </w:tc>
        <w:tc>
          <w:tcPr>
            <w:tcW w:w="1080"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160" w:type="dxa"/>
            <w:gridSpan w:val="4"/>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25" w:type="dxa"/>
            <w:gridSpan w:val="5"/>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160" w:type="dxa"/>
            <w:gridSpan w:val="4"/>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25" w:type="dxa"/>
            <w:gridSpan w:val="5"/>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160" w:type="dxa"/>
            <w:gridSpan w:val="4"/>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25" w:type="dxa"/>
            <w:gridSpan w:val="5"/>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vAlign w:val="center"/>
          </w:tcPr>
          <w:p>
            <w:pPr>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固定资产</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6079" w:type="dxa"/>
            <w:gridSpan w:val="11"/>
            <w:tcBorders>
              <w:left w:val="single" w:color="auto" w:sz="4" w:space="0"/>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941" w:type="dxa"/>
            <w:gridSpan w:val="2"/>
            <w:vMerge w:val="restart"/>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vAlign w:val="center"/>
          </w:tcPr>
          <w:p>
            <w:pPr>
              <w:spacing w:line="320" w:lineRule="exact"/>
              <w:jc w:val="center"/>
              <w:rPr>
                <w:rFonts w:hint="eastAsia" w:ascii="仿宋_GB2312" w:hAnsi="仿宋_GB2312"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35" w:type="dxa"/>
            <w:gridSpan w:val="4"/>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在用固定资产</w:t>
            </w:r>
          </w:p>
        </w:tc>
        <w:tc>
          <w:tcPr>
            <w:tcW w:w="3644" w:type="dxa"/>
            <w:gridSpan w:val="7"/>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出租固定资产</w:t>
            </w:r>
          </w:p>
        </w:tc>
        <w:tc>
          <w:tcPr>
            <w:tcW w:w="941" w:type="dxa"/>
            <w:gridSpan w:val="2"/>
            <w:vMerge w:val="continue"/>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5" w:hRule="atLeast"/>
          <w:jc w:val="center"/>
        </w:trPr>
        <w:tc>
          <w:tcPr>
            <w:tcW w:w="1700" w:type="dxa"/>
            <w:gridSpan w:val="3"/>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134.38</w:t>
            </w:r>
          </w:p>
        </w:tc>
        <w:tc>
          <w:tcPr>
            <w:tcW w:w="2435" w:type="dxa"/>
            <w:gridSpan w:val="4"/>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134.38</w:t>
            </w:r>
          </w:p>
        </w:tc>
        <w:tc>
          <w:tcPr>
            <w:tcW w:w="3644" w:type="dxa"/>
            <w:gridSpan w:val="7"/>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941"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134.38</w:t>
            </w:r>
          </w:p>
        </w:tc>
        <w:tc>
          <w:tcPr>
            <w:tcW w:w="2435" w:type="dxa"/>
            <w:gridSpan w:val="4"/>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134.38</w:t>
            </w:r>
          </w:p>
        </w:tc>
        <w:tc>
          <w:tcPr>
            <w:tcW w:w="3644" w:type="dxa"/>
            <w:gridSpan w:val="7"/>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941"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35" w:type="dxa"/>
            <w:gridSpan w:val="4"/>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3644" w:type="dxa"/>
            <w:gridSpan w:val="7"/>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941"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35" w:type="dxa"/>
            <w:gridSpan w:val="4"/>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3644" w:type="dxa"/>
            <w:gridSpan w:val="7"/>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941"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三、部门（单位）整体支出绩效自评情况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441" w:type="dxa"/>
            <w:vMerge w:val="restart"/>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整体支出绩效定性目标及实施计划完成情况</w:t>
            </w:r>
          </w:p>
        </w:tc>
        <w:tc>
          <w:tcPr>
            <w:tcW w:w="3774" w:type="dxa"/>
            <w:gridSpan w:val="7"/>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预期目标</w:t>
            </w:r>
          </w:p>
        </w:tc>
        <w:tc>
          <w:tcPr>
            <w:tcW w:w="4585" w:type="dxa"/>
            <w:gridSpan w:val="9"/>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实际完成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172" w:hRule="atLeast"/>
          <w:jc w:val="center"/>
        </w:trPr>
        <w:tc>
          <w:tcPr>
            <w:tcW w:w="1441" w:type="dxa"/>
            <w:vMerge w:val="continue"/>
            <w:vAlign w:val="center"/>
          </w:tcPr>
          <w:p>
            <w:pPr>
              <w:spacing w:line="320" w:lineRule="exact"/>
              <w:rPr>
                <w:rFonts w:hint="eastAsia" w:ascii="仿宋_GB2312" w:hAnsi="仿宋_GB2312" w:eastAsia="仿宋_GB2312" w:cs="仿宋_GB2312"/>
                <w:sz w:val="24"/>
              </w:rPr>
            </w:pPr>
          </w:p>
        </w:tc>
        <w:tc>
          <w:tcPr>
            <w:tcW w:w="3774" w:type="dxa"/>
            <w:gridSpan w:val="7"/>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目标1：</w:t>
            </w:r>
            <w:r>
              <w:rPr>
                <w:rFonts w:hint="eastAsia" w:ascii="仿宋_GB2312" w:hAnsi="仿宋_GB2312" w:eastAsia="仿宋_GB2312" w:cs="仿宋_GB2312"/>
                <w:color w:val="000000"/>
                <w:sz w:val="24"/>
                <w:lang w:val="en-US" w:eastAsia="zh-CN"/>
              </w:rPr>
              <w:t>潜心编研</w:t>
            </w:r>
            <w:r>
              <w:rPr>
                <w:rFonts w:hint="eastAsia" w:ascii="仿宋_GB2312" w:hAnsi="仿宋_GB2312" w:eastAsia="仿宋_GB2312" w:cs="仿宋_GB2312"/>
                <w:color w:val="000000"/>
                <w:sz w:val="24"/>
              </w:rPr>
              <w:t>，</w:t>
            </w:r>
            <w:r>
              <w:rPr>
                <w:rFonts w:hint="eastAsia" w:ascii="仿宋_GB2312" w:hAnsi="仿宋_GB2312" w:eastAsia="仿宋_GB2312" w:cs="仿宋_GB2312"/>
                <w:color w:val="000000"/>
                <w:sz w:val="24"/>
                <w:lang w:val="en-US" w:eastAsia="zh-CN"/>
              </w:rPr>
              <w:t>扎实推进</w:t>
            </w:r>
            <w:r>
              <w:rPr>
                <w:rFonts w:hint="eastAsia" w:ascii="仿宋_GB2312" w:hAnsi="仿宋_GB2312" w:eastAsia="仿宋_GB2312" w:cs="仿宋_GB2312"/>
                <w:color w:val="000000"/>
                <w:sz w:val="24"/>
              </w:rPr>
              <w:t>党史研究</w:t>
            </w:r>
            <w:r>
              <w:rPr>
                <w:rFonts w:hint="eastAsia" w:ascii="仿宋_GB2312" w:hAnsi="仿宋_GB2312" w:eastAsia="仿宋_GB2312" w:cs="仿宋_GB2312"/>
                <w:color w:val="000000"/>
                <w:sz w:val="24"/>
                <w:lang w:val="en-US" w:eastAsia="zh-CN"/>
              </w:rPr>
              <w:t>工作</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目标2：打造精品，高效有序抓好方志编纂</w:t>
            </w:r>
          </w:p>
          <w:p>
            <w:pPr>
              <w:autoSpaceDN w:val="0"/>
              <w:spacing w:line="320" w:lineRule="exact"/>
              <w:jc w:val="left"/>
              <w:textAlignment w:val="center"/>
              <w:rPr>
                <w:rFonts w:hint="eastAsia" w:ascii="黑体" w:hAnsi="黑体" w:eastAsia="黑体" w:cs="黑体"/>
                <w:b w:val="0"/>
                <w:bCs w:val="0"/>
                <w:sz w:val="32"/>
                <w:szCs w:val="32"/>
              </w:rPr>
            </w:pPr>
            <w:r>
              <w:rPr>
                <w:rFonts w:hint="eastAsia" w:ascii="仿宋_GB2312" w:hAnsi="仿宋_GB2312" w:eastAsia="仿宋_GB2312" w:cs="仿宋_GB2312"/>
                <w:color w:val="000000"/>
                <w:sz w:val="24"/>
              </w:rPr>
              <w:t>目标3：突出特色，持之以恒抓好史志宣教</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目标</w:t>
            </w:r>
            <w:r>
              <w:rPr>
                <w:rFonts w:hint="eastAsia" w:ascii="仿宋_GB2312" w:hAnsi="仿宋_GB2312" w:eastAsia="仿宋_GB2312" w:cs="仿宋_GB2312"/>
                <w:color w:val="000000"/>
                <w:sz w:val="24"/>
                <w:lang w:val="en-US" w:eastAsia="zh-CN"/>
              </w:rPr>
              <w:t>4：立足本职，稳中求进强化档案业务</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目标</w:t>
            </w:r>
            <w:r>
              <w:rPr>
                <w:rFonts w:hint="eastAsia" w:ascii="仿宋_GB2312" w:hAnsi="仿宋_GB2312" w:eastAsia="仿宋_GB2312" w:cs="仿宋_GB2312"/>
                <w:color w:val="000000"/>
                <w:sz w:val="24"/>
                <w:lang w:val="en-US" w:eastAsia="zh-CN"/>
              </w:rPr>
              <w:t>5：主动作为，压实责任强化疫汛防控</w:t>
            </w:r>
          </w:p>
        </w:tc>
        <w:tc>
          <w:tcPr>
            <w:tcW w:w="4585" w:type="dxa"/>
            <w:gridSpan w:val="9"/>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20</w:t>
            </w:r>
            <w:r>
              <w:rPr>
                <w:rFonts w:hint="eastAsia" w:ascii="仿宋_GB2312" w:hAnsi="仿宋_GB2312" w:eastAsia="仿宋_GB2312" w:cs="仿宋_GB2312"/>
                <w:color w:val="000000"/>
                <w:sz w:val="24"/>
                <w:lang w:val="en-US" w:eastAsia="zh-CN"/>
              </w:rPr>
              <w:t>20</w:t>
            </w:r>
            <w:r>
              <w:rPr>
                <w:rFonts w:hint="eastAsia" w:ascii="仿宋_GB2312" w:hAnsi="仿宋_GB2312" w:eastAsia="仿宋_GB2312" w:cs="仿宋_GB2312"/>
                <w:color w:val="000000"/>
                <w:sz w:val="24"/>
              </w:rPr>
              <w:t>年，区委党史研究室以党史正本编写为重点，完成</w:t>
            </w:r>
            <w:r>
              <w:rPr>
                <w:rFonts w:hint="eastAsia" w:ascii="仿宋_GB2312" w:hAnsi="仿宋_GB2312" w:eastAsia="仿宋_GB2312" w:cs="仿宋_GB2312"/>
                <w:color w:val="000000"/>
                <w:sz w:val="24"/>
                <w:lang w:val="en-US" w:eastAsia="zh-CN"/>
              </w:rPr>
              <w:t>了</w:t>
            </w:r>
            <w:r>
              <w:rPr>
                <w:rFonts w:hint="eastAsia" w:ascii="仿宋_GB2312" w:hAnsi="仿宋_GB2312" w:eastAsia="仿宋_GB2312" w:cs="仿宋_GB2312"/>
                <w:color w:val="000000"/>
                <w:sz w:val="24"/>
              </w:rPr>
              <w:t>《中共湖南省岳阳市君山区历史》第</w:t>
            </w:r>
            <w:r>
              <w:rPr>
                <w:rFonts w:hint="eastAsia" w:ascii="仿宋_GB2312" w:hAnsi="仿宋_GB2312" w:eastAsia="仿宋_GB2312" w:cs="仿宋_GB2312"/>
                <w:color w:val="000000"/>
                <w:sz w:val="24"/>
                <w:lang w:val="en-US" w:eastAsia="zh-CN"/>
              </w:rPr>
              <w:t>二</w:t>
            </w:r>
            <w:r>
              <w:rPr>
                <w:rFonts w:hint="eastAsia" w:ascii="仿宋_GB2312" w:hAnsi="仿宋_GB2312" w:eastAsia="仿宋_GB2312" w:cs="仿宋_GB2312"/>
                <w:color w:val="000000"/>
                <w:sz w:val="24"/>
              </w:rPr>
              <w:t>卷（1949-1978年）的</w:t>
            </w:r>
            <w:r>
              <w:rPr>
                <w:rFonts w:hint="eastAsia" w:ascii="仿宋_GB2312" w:hAnsi="仿宋_GB2312" w:eastAsia="仿宋_GB2312" w:cs="仿宋_GB2312"/>
                <w:color w:val="000000"/>
                <w:sz w:val="24"/>
                <w:lang w:val="en-US" w:eastAsia="zh-CN"/>
              </w:rPr>
              <w:t>二次审稿</w:t>
            </w:r>
            <w:r>
              <w:rPr>
                <w:rFonts w:hint="eastAsia" w:ascii="仿宋_GB2312" w:hAnsi="仿宋_GB2312" w:eastAsia="仿宋_GB2312" w:cs="仿宋_GB2312"/>
                <w:color w:val="000000"/>
                <w:sz w:val="24"/>
              </w:rPr>
              <w:t>。编纂</w:t>
            </w:r>
            <w:r>
              <w:rPr>
                <w:rFonts w:hint="eastAsia" w:ascii="仿宋_GB2312" w:hAnsi="仿宋_GB2312" w:eastAsia="仿宋_GB2312" w:cs="仿宋_GB2312"/>
                <w:color w:val="000000"/>
                <w:sz w:val="24"/>
                <w:lang w:val="en-US" w:eastAsia="zh-CN"/>
              </w:rPr>
              <w:t>出版了</w:t>
            </w:r>
            <w:r>
              <w:rPr>
                <w:rFonts w:hint="eastAsia" w:ascii="仿宋_GB2312" w:hAnsi="仿宋_GB2312" w:eastAsia="仿宋_GB2312" w:cs="仿宋_GB2312"/>
                <w:color w:val="000000"/>
                <w:sz w:val="24"/>
              </w:rPr>
              <w:t>《君山年鉴20</w:t>
            </w:r>
            <w:r>
              <w:rPr>
                <w:rFonts w:hint="eastAsia" w:ascii="仿宋_GB2312" w:hAnsi="仿宋_GB2312" w:eastAsia="仿宋_GB2312" w:cs="仿宋_GB2312"/>
                <w:color w:val="000000"/>
                <w:sz w:val="24"/>
                <w:lang w:val="en-US" w:eastAsia="zh-CN"/>
              </w:rPr>
              <w:t>20</w:t>
            </w:r>
            <w:r>
              <w:rPr>
                <w:rFonts w:hint="eastAsia" w:ascii="仿宋_GB2312" w:hAnsi="仿宋_GB2312" w:eastAsia="仿宋_GB2312" w:cs="仿宋_GB2312"/>
                <w:color w:val="000000"/>
                <w:sz w:val="24"/>
              </w:rPr>
              <w:t>》</w:t>
            </w:r>
            <w:r>
              <w:rPr>
                <w:rFonts w:hint="eastAsia" w:ascii="仿宋_GB2312" w:hAnsi="仿宋_GB2312" w:eastAsia="仿宋_GB2312" w:cs="仿宋_GB2312"/>
                <w:color w:val="000000"/>
                <w:sz w:val="24"/>
                <w:lang w:eastAsia="zh-CN"/>
              </w:rPr>
              <w:t>，</w:t>
            </w:r>
            <w:r>
              <w:rPr>
                <w:rFonts w:hint="eastAsia" w:ascii="仿宋_GB2312" w:hAnsi="仿宋_GB2312" w:eastAsia="仿宋_GB2312" w:cs="仿宋_GB2312"/>
                <w:color w:val="000000"/>
                <w:sz w:val="24"/>
              </w:rPr>
              <w:t>全书约</w:t>
            </w:r>
            <w:r>
              <w:rPr>
                <w:rFonts w:hint="eastAsia" w:ascii="仿宋_GB2312" w:hAnsi="仿宋_GB2312" w:eastAsia="仿宋_GB2312" w:cs="仿宋_GB2312"/>
                <w:color w:val="000000"/>
                <w:sz w:val="24"/>
                <w:lang w:val="en-US" w:eastAsia="zh-CN"/>
              </w:rPr>
              <w:t>70</w:t>
            </w:r>
            <w:r>
              <w:rPr>
                <w:rFonts w:hint="eastAsia" w:ascii="仿宋_GB2312" w:hAnsi="仿宋_GB2312" w:eastAsia="仿宋_GB2312" w:cs="仿宋_GB2312"/>
                <w:color w:val="000000"/>
                <w:sz w:val="24"/>
              </w:rPr>
              <w:t>万字</w:t>
            </w:r>
            <w:r>
              <w:rPr>
                <w:rFonts w:hint="eastAsia" w:ascii="仿宋_GB2312" w:hAnsi="仿宋_GB2312" w:eastAsia="仿宋_GB2312" w:cs="仿宋_GB2312"/>
                <w:color w:val="000000"/>
                <w:sz w:val="24"/>
                <w:lang w:val="en-US" w:eastAsia="zh-CN"/>
              </w:rPr>
              <w:t>并于</w:t>
            </w:r>
            <w:r>
              <w:rPr>
                <w:rFonts w:hint="eastAsia" w:ascii="仿宋_GB2312" w:hAnsi="仿宋_GB2312" w:eastAsia="仿宋_GB2312" w:cs="仿宋_GB2312"/>
                <w:color w:val="000000"/>
                <w:sz w:val="24"/>
              </w:rPr>
              <w:t>12月份正式出版发行。</w:t>
            </w:r>
            <w:r>
              <w:rPr>
                <w:rFonts w:hint="eastAsia" w:ascii="仿宋_GB2312" w:hAnsi="仿宋_GB2312" w:eastAsia="仿宋_GB2312" w:cs="仿宋_GB2312"/>
                <w:color w:val="000000"/>
                <w:sz w:val="24"/>
                <w:lang w:val="en-US" w:eastAsia="zh-CN"/>
              </w:rPr>
              <w:t>今年</w:t>
            </w:r>
            <w:r>
              <w:rPr>
                <w:rFonts w:hint="eastAsia" w:ascii="仿宋_GB2312" w:hAnsi="仿宋_GB2312" w:eastAsia="仿宋_GB2312" w:cs="仿宋_GB2312"/>
                <w:color w:val="000000"/>
                <w:sz w:val="24"/>
              </w:rPr>
              <w:t>以来</w:t>
            </w:r>
            <w:r>
              <w:rPr>
                <w:rFonts w:hint="eastAsia" w:ascii="仿宋_GB2312" w:hAnsi="仿宋_GB2312" w:eastAsia="仿宋_GB2312" w:cs="仿宋_GB2312"/>
                <w:color w:val="000000"/>
                <w:sz w:val="24"/>
                <w:lang w:val="en-US" w:eastAsia="zh-CN"/>
              </w:rPr>
              <w:t>我们完成了君山区党史陈列馆展板资料的收集整理，其中图照共计1500幅，文字30万字。开展了以《档案见证小康路，聚焦扶贫决胜期》为主题的“6.9国际档案日”宣传活动，实现了社会群众与档案的零接触。积极响应区委、区政府以及省、市档案馆疫情管控工作精神，为特殊需要的群众提供查档服务39次，电话查档21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441" w:type="dxa"/>
            <w:vMerge w:val="restart"/>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整体支出</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绩效定量目标及实施计划完成情况</w:t>
            </w:r>
          </w:p>
        </w:tc>
        <w:tc>
          <w:tcPr>
            <w:tcW w:w="2966" w:type="dxa"/>
            <w:gridSpan w:val="6"/>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评价内容</w:t>
            </w:r>
          </w:p>
        </w:tc>
        <w:tc>
          <w:tcPr>
            <w:tcW w:w="2709" w:type="dxa"/>
            <w:gridSpan w:val="4"/>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绩效目标</w:t>
            </w:r>
          </w:p>
        </w:tc>
        <w:tc>
          <w:tcPr>
            <w:tcW w:w="2684" w:type="dxa"/>
            <w:gridSpan w:val="6"/>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hint="eastAsia" w:ascii="仿宋_GB2312" w:hAnsi="仿宋_GB2312" w:eastAsia="仿宋_GB2312" w:cs="仿宋_GB2312"/>
                <w:sz w:val="24"/>
              </w:rPr>
            </w:pPr>
          </w:p>
        </w:tc>
        <w:tc>
          <w:tcPr>
            <w:tcW w:w="1549" w:type="dxa"/>
            <w:gridSpan w:val="4"/>
            <w:vMerge w:val="restart"/>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产出目标</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（部门工作实绩，包含上级部门和</w:t>
            </w:r>
            <w:r>
              <w:rPr>
                <w:rFonts w:hint="eastAsia" w:ascii="仿宋_GB2312" w:hAnsi="仿宋_GB2312" w:eastAsia="仿宋_GB2312" w:cs="仿宋_GB2312"/>
                <w:color w:val="000000"/>
                <w:sz w:val="24"/>
                <w:lang w:val="en-US" w:eastAsia="zh-CN"/>
              </w:rPr>
              <w:t>区</w:t>
            </w:r>
            <w:r>
              <w:rPr>
                <w:rFonts w:hint="eastAsia" w:ascii="仿宋_GB2312" w:hAnsi="仿宋_GB2312" w:eastAsia="仿宋_GB2312" w:cs="仿宋_GB2312"/>
                <w:color w:val="000000"/>
                <w:sz w:val="24"/>
              </w:rPr>
              <w:t>委</w:t>
            </w:r>
            <w:r>
              <w:rPr>
                <w:rFonts w:hint="eastAsia" w:ascii="仿宋_GB2312" w:hAnsi="仿宋_GB2312" w:eastAsia="仿宋_GB2312" w:cs="仿宋_GB2312"/>
                <w:color w:val="000000"/>
                <w:sz w:val="24"/>
                <w:lang w:val="en-US" w:eastAsia="zh-CN"/>
              </w:rPr>
              <w:t>区</w:t>
            </w:r>
            <w:r>
              <w:rPr>
                <w:rFonts w:hint="eastAsia" w:ascii="仿宋_GB2312" w:hAnsi="仿宋_GB2312" w:eastAsia="仿宋_GB2312" w:cs="仿宋_GB2312"/>
                <w:color w:val="000000"/>
                <w:sz w:val="24"/>
              </w:rPr>
              <w:t>政府布置的重点工作、实事任务等，根据部门实际进行调整细化）</w:t>
            </w:r>
          </w:p>
        </w:tc>
        <w:tc>
          <w:tcPr>
            <w:tcW w:w="1417" w:type="dxa"/>
            <w:gridSpan w:val="2"/>
            <w:vMerge w:val="restart"/>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质量指标</w:t>
            </w:r>
          </w:p>
        </w:tc>
        <w:tc>
          <w:tcPr>
            <w:tcW w:w="2709" w:type="dxa"/>
            <w:gridSpan w:val="4"/>
            <w:vAlign w:val="center"/>
          </w:tcPr>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指标1：加强业务培训，强化队伍建设</w:t>
            </w:r>
          </w:p>
        </w:tc>
        <w:tc>
          <w:tcPr>
            <w:tcW w:w="2684" w:type="dxa"/>
            <w:gridSpan w:val="6"/>
            <w:vAlign w:val="center"/>
          </w:tcPr>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区档案馆郑帆撰写的论文《在新时期背景下完善县级档案数据管理制度的若干思考》在湖南省档案学会第28次档案学术论文评选中获得三等奖。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hint="eastAsia" w:ascii="仿宋_GB2312" w:hAnsi="仿宋_GB2312" w:eastAsia="仿宋_GB2312" w:cs="仿宋_GB2312"/>
                <w:sz w:val="24"/>
              </w:rPr>
            </w:pPr>
          </w:p>
        </w:tc>
        <w:tc>
          <w:tcPr>
            <w:tcW w:w="1549" w:type="dxa"/>
            <w:gridSpan w:val="4"/>
            <w:vMerge w:val="continue"/>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vAlign w:val="center"/>
          </w:tcPr>
          <w:p>
            <w:pPr>
              <w:spacing w:line="320" w:lineRule="exact"/>
              <w:rPr>
                <w:rFonts w:hint="eastAsia" w:ascii="仿宋_GB2312" w:hAnsi="仿宋_GB2312" w:eastAsia="仿宋_GB2312" w:cs="仿宋_GB2312"/>
                <w:sz w:val="24"/>
              </w:rPr>
            </w:pPr>
          </w:p>
        </w:tc>
        <w:tc>
          <w:tcPr>
            <w:tcW w:w="2709" w:type="dxa"/>
            <w:gridSpan w:val="4"/>
            <w:vAlign w:val="center"/>
          </w:tcPr>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指标2：进一步做好资政课题研究</w:t>
            </w:r>
          </w:p>
        </w:tc>
        <w:tc>
          <w:tcPr>
            <w:tcW w:w="2684" w:type="dxa"/>
            <w:gridSpan w:val="6"/>
            <w:vAlign w:val="center"/>
          </w:tcPr>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撰写《关于地方志资源开发利用的若干思考》的论文，获得2019全国“湘志杯”地方志理论研究征文三等奖。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hint="eastAsia" w:ascii="仿宋_GB2312" w:hAnsi="仿宋_GB2312" w:eastAsia="仿宋_GB2312" w:cs="仿宋_GB2312"/>
                <w:sz w:val="24"/>
              </w:rPr>
            </w:pPr>
          </w:p>
        </w:tc>
        <w:tc>
          <w:tcPr>
            <w:tcW w:w="1549" w:type="dxa"/>
            <w:gridSpan w:val="4"/>
            <w:vMerge w:val="continue"/>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restart"/>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数量指标</w:t>
            </w:r>
          </w:p>
        </w:tc>
        <w:tc>
          <w:tcPr>
            <w:tcW w:w="2709" w:type="dxa"/>
            <w:gridSpan w:val="4"/>
            <w:vAlign w:val="center"/>
          </w:tcPr>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指标1：加强信息综合，助力巡察维稳</w:t>
            </w:r>
          </w:p>
        </w:tc>
        <w:tc>
          <w:tcPr>
            <w:tcW w:w="2684" w:type="dxa"/>
            <w:gridSpan w:val="6"/>
            <w:vAlign w:val="center"/>
          </w:tcPr>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接待上访群众1200余人，了解群体上访事件300余起，提供档案佐证材料1100余张。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1" w:hRule="atLeast"/>
          <w:jc w:val="center"/>
        </w:trPr>
        <w:tc>
          <w:tcPr>
            <w:tcW w:w="1441" w:type="dxa"/>
            <w:vMerge w:val="continue"/>
            <w:vAlign w:val="center"/>
          </w:tcPr>
          <w:p>
            <w:pPr>
              <w:spacing w:line="320" w:lineRule="exact"/>
              <w:rPr>
                <w:rFonts w:hint="eastAsia" w:ascii="仿宋_GB2312" w:hAnsi="仿宋_GB2312" w:eastAsia="仿宋_GB2312" w:cs="仿宋_GB2312"/>
                <w:sz w:val="24"/>
              </w:rPr>
            </w:pPr>
          </w:p>
        </w:tc>
        <w:tc>
          <w:tcPr>
            <w:tcW w:w="1549" w:type="dxa"/>
            <w:gridSpan w:val="4"/>
            <w:vMerge w:val="continue"/>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vAlign w:val="center"/>
          </w:tcPr>
          <w:p>
            <w:pPr>
              <w:autoSpaceDN w:val="0"/>
              <w:spacing w:line="320" w:lineRule="exact"/>
              <w:jc w:val="center"/>
              <w:textAlignment w:val="center"/>
              <w:rPr>
                <w:rFonts w:hint="eastAsia" w:ascii="仿宋_GB2312" w:hAnsi="仿宋_GB2312" w:eastAsia="仿宋_GB2312" w:cs="仿宋_GB2312"/>
                <w:sz w:val="24"/>
              </w:rPr>
            </w:pPr>
          </w:p>
        </w:tc>
        <w:tc>
          <w:tcPr>
            <w:tcW w:w="2709" w:type="dxa"/>
            <w:gridSpan w:val="4"/>
            <w:vAlign w:val="center"/>
          </w:tcPr>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指标2：深入开展口述史料的整理工作</w:t>
            </w:r>
          </w:p>
        </w:tc>
        <w:tc>
          <w:tcPr>
            <w:tcW w:w="2684" w:type="dxa"/>
            <w:gridSpan w:val="6"/>
            <w:vAlign w:val="center"/>
          </w:tcPr>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完成了《君山记忆》第七辑的编纂出版工作，收录文章72篇，图片约800张，约40万字。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30" w:hRule="atLeast"/>
          <w:jc w:val="center"/>
        </w:trPr>
        <w:tc>
          <w:tcPr>
            <w:tcW w:w="1441" w:type="dxa"/>
            <w:vMerge w:val="continue"/>
            <w:vAlign w:val="center"/>
          </w:tcPr>
          <w:p>
            <w:pPr>
              <w:spacing w:line="320" w:lineRule="exact"/>
              <w:rPr>
                <w:rFonts w:hint="eastAsia" w:ascii="仿宋_GB2312" w:hAnsi="仿宋_GB2312" w:eastAsia="仿宋_GB2312" w:cs="仿宋_GB2312"/>
                <w:sz w:val="24"/>
              </w:rPr>
            </w:pPr>
          </w:p>
        </w:tc>
        <w:tc>
          <w:tcPr>
            <w:tcW w:w="1549" w:type="dxa"/>
            <w:gridSpan w:val="4"/>
            <w:vMerge w:val="continue"/>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restart"/>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时效指标</w:t>
            </w:r>
          </w:p>
        </w:tc>
        <w:tc>
          <w:tcPr>
            <w:tcW w:w="2709" w:type="dxa"/>
            <w:gridSpan w:val="4"/>
            <w:vAlign w:val="center"/>
          </w:tcPr>
          <w:p>
            <w:pPr>
              <w:autoSpaceDN w:val="0"/>
              <w:spacing w:line="320" w:lineRule="exact"/>
              <w:jc w:val="left"/>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指标1：按工作计划实施</w:t>
            </w:r>
          </w:p>
        </w:tc>
        <w:tc>
          <w:tcPr>
            <w:tcW w:w="2684" w:type="dxa"/>
            <w:gridSpan w:val="6"/>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已完成计划工作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hint="eastAsia" w:ascii="仿宋_GB2312" w:hAnsi="仿宋_GB2312" w:eastAsia="仿宋_GB2312" w:cs="仿宋_GB2312"/>
                <w:sz w:val="24"/>
              </w:rPr>
            </w:pPr>
          </w:p>
        </w:tc>
        <w:tc>
          <w:tcPr>
            <w:tcW w:w="1549" w:type="dxa"/>
            <w:gridSpan w:val="4"/>
            <w:vMerge w:val="continue"/>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709" w:type="dxa"/>
            <w:gridSpan w:val="4"/>
            <w:vAlign w:val="center"/>
          </w:tcPr>
          <w:p>
            <w:pPr>
              <w:autoSpaceDN w:val="0"/>
              <w:spacing w:line="320" w:lineRule="exact"/>
              <w:jc w:val="left"/>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指标2：</w:t>
            </w:r>
            <w:r>
              <w:rPr>
                <w:rFonts w:hint="eastAsia" w:ascii="仿宋_GB2312" w:hAnsi="仿宋_GB2312" w:eastAsia="仿宋_GB2312" w:cs="仿宋_GB2312"/>
                <w:color w:val="000000"/>
                <w:sz w:val="24"/>
                <w:lang w:val="en-US" w:eastAsia="zh-CN"/>
              </w:rPr>
              <w:t>撰写了《君山地区早期革命活动图史》、《洞庭特区斗争图志》和《君山人民抗战图史》</w:t>
            </w:r>
            <w:r>
              <w:rPr>
                <w:rFonts w:hint="eastAsia" w:ascii="仿宋_GB2312" w:hAnsi="仿宋_GB2312" w:eastAsia="仿宋_GB2312" w:cs="仿宋_GB2312"/>
                <w:color w:val="000000"/>
                <w:sz w:val="24"/>
                <w:lang w:eastAsia="zh-CN"/>
              </w:rPr>
              <w:t>。</w:t>
            </w:r>
          </w:p>
        </w:tc>
        <w:tc>
          <w:tcPr>
            <w:tcW w:w="2684" w:type="dxa"/>
            <w:gridSpan w:val="6"/>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2020年12月全部完成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914" w:hRule="atLeast"/>
          <w:jc w:val="center"/>
        </w:trPr>
        <w:tc>
          <w:tcPr>
            <w:tcW w:w="1441" w:type="dxa"/>
            <w:vMerge w:val="continue"/>
            <w:vAlign w:val="center"/>
          </w:tcPr>
          <w:p>
            <w:pPr>
              <w:spacing w:line="320" w:lineRule="exact"/>
              <w:rPr>
                <w:rFonts w:hint="eastAsia" w:ascii="仿宋_GB2312" w:hAnsi="仿宋_GB2312" w:eastAsia="仿宋_GB2312" w:cs="仿宋_GB2312"/>
                <w:sz w:val="24"/>
              </w:rPr>
            </w:pPr>
          </w:p>
        </w:tc>
        <w:tc>
          <w:tcPr>
            <w:tcW w:w="1549" w:type="dxa"/>
            <w:gridSpan w:val="4"/>
            <w:vMerge w:val="continue"/>
            <w:vAlign w:val="center"/>
          </w:tcPr>
          <w:p>
            <w:pPr>
              <w:autoSpaceDN w:val="0"/>
              <w:spacing w:line="320" w:lineRule="exact"/>
              <w:rPr>
                <w:rFonts w:hint="eastAsia" w:ascii="仿宋_GB2312" w:hAnsi="仿宋_GB2312" w:eastAsia="仿宋_GB2312" w:cs="仿宋_GB2312"/>
                <w:sz w:val="24"/>
              </w:rPr>
            </w:pPr>
          </w:p>
        </w:tc>
        <w:tc>
          <w:tcPr>
            <w:tcW w:w="1417"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成本指标</w:t>
            </w:r>
          </w:p>
        </w:tc>
        <w:tc>
          <w:tcPr>
            <w:tcW w:w="2709" w:type="dxa"/>
            <w:gridSpan w:val="4"/>
            <w:vAlign w:val="center"/>
          </w:tcPr>
          <w:p>
            <w:pPr>
              <w:autoSpaceDN w:val="0"/>
              <w:spacing w:line="320" w:lineRule="exact"/>
              <w:jc w:val="left"/>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指标：严格控制一般性支出。</w:t>
            </w:r>
          </w:p>
        </w:tc>
        <w:tc>
          <w:tcPr>
            <w:tcW w:w="2684" w:type="dxa"/>
            <w:gridSpan w:val="6"/>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一般性支出较上年下降了8%。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hint="eastAsia" w:ascii="仿宋_GB2312" w:hAnsi="仿宋_GB2312" w:eastAsia="仿宋_GB2312" w:cs="仿宋_GB2312"/>
                <w:sz w:val="24"/>
              </w:rPr>
            </w:pPr>
          </w:p>
        </w:tc>
        <w:tc>
          <w:tcPr>
            <w:tcW w:w="1549" w:type="dxa"/>
            <w:gridSpan w:val="4"/>
            <w:vMerge w:val="restart"/>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效益目标</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（预期实现的效益）</w:t>
            </w:r>
          </w:p>
        </w:tc>
        <w:tc>
          <w:tcPr>
            <w:tcW w:w="1417"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社会效益</w:t>
            </w:r>
          </w:p>
        </w:tc>
        <w:tc>
          <w:tcPr>
            <w:tcW w:w="2709" w:type="dxa"/>
            <w:gridSpan w:val="4"/>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指标1：</w:t>
            </w:r>
            <w:r>
              <w:rPr>
                <w:rFonts w:hint="eastAsia" w:ascii="仿宋_GB2312" w:hAnsi="仿宋_GB2312" w:eastAsia="仿宋_GB2312" w:cs="仿宋_GB2312"/>
                <w:color w:val="000000"/>
                <w:sz w:val="24"/>
                <w:lang w:val="en-US" w:eastAsia="zh-CN"/>
              </w:rPr>
              <w:t>加强法制宣传，提升档案意识。</w:t>
            </w:r>
          </w:p>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指标2：大力推进</w:t>
            </w:r>
            <w:r>
              <w:rPr>
                <w:rFonts w:hint="eastAsia" w:ascii="仿宋_GB2312" w:hAnsi="仿宋_GB2312" w:eastAsia="仿宋_GB2312" w:cs="仿宋_GB2312"/>
                <w:color w:val="000000"/>
                <w:sz w:val="24"/>
                <w:lang w:val="en-US" w:eastAsia="zh-CN"/>
              </w:rPr>
              <w:t>地方</w:t>
            </w:r>
            <w:r>
              <w:rPr>
                <w:rFonts w:hint="eastAsia" w:ascii="仿宋_GB2312" w:hAnsi="仿宋_GB2312" w:eastAsia="仿宋_GB2312" w:cs="仿宋_GB2312"/>
                <w:color w:val="000000"/>
                <w:sz w:val="24"/>
              </w:rPr>
              <w:t>志的编写</w:t>
            </w:r>
            <w:r>
              <w:rPr>
                <w:rFonts w:hint="eastAsia" w:ascii="仿宋_GB2312" w:hAnsi="仿宋_GB2312" w:eastAsia="仿宋_GB2312" w:cs="仿宋_GB2312"/>
                <w:color w:val="000000"/>
                <w:sz w:val="24"/>
                <w:lang w:eastAsia="zh-CN"/>
              </w:rPr>
              <w:t>，</w:t>
            </w:r>
            <w:r>
              <w:rPr>
                <w:rFonts w:hint="eastAsia" w:ascii="仿宋_GB2312" w:hAnsi="仿宋_GB2312" w:eastAsia="仿宋_GB2312" w:cs="仿宋_GB2312"/>
                <w:color w:val="000000"/>
                <w:sz w:val="24"/>
              </w:rPr>
              <w:t>加大地方历史文化资源的挖掘和弘扬</w:t>
            </w:r>
            <w:r>
              <w:rPr>
                <w:rFonts w:hint="eastAsia" w:ascii="仿宋_GB2312" w:hAnsi="仿宋_GB2312" w:eastAsia="仿宋_GB2312" w:cs="仿宋_GB2312"/>
                <w:color w:val="000000"/>
                <w:sz w:val="24"/>
                <w:lang w:eastAsia="zh-CN"/>
              </w:rPr>
              <w:t>。</w:t>
            </w:r>
          </w:p>
          <w:p>
            <w:pPr>
              <w:autoSpaceDN w:val="0"/>
              <w:spacing w:line="320" w:lineRule="exact"/>
              <w:jc w:val="center"/>
              <w:textAlignment w:val="center"/>
              <w:rPr>
                <w:rFonts w:hint="eastAsia" w:ascii="仿宋_GB2312" w:hAnsi="仿宋_GB2312" w:eastAsia="仿宋_GB2312" w:cs="仿宋_GB2312"/>
                <w:color w:val="000000"/>
                <w:sz w:val="24"/>
              </w:rPr>
            </w:pPr>
          </w:p>
        </w:tc>
        <w:tc>
          <w:tcPr>
            <w:tcW w:w="2684" w:type="dxa"/>
            <w:gridSpan w:val="6"/>
            <w:vAlign w:val="center"/>
          </w:tcPr>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1.在全区20余家单位通过电子显示屏将档案宣传内容滚动播放。实现了社会群众与档案的零接触。</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2.编纂出版的</w:t>
            </w:r>
            <w:r>
              <w:rPr>
                <w:rFonts w:hint="eastAsia" w:ascii="仿宋_GB2312" w:hAnsi="仿宋_GB2312" w:eastAsia="仿宋_GB2312" w:cs="仿宋_GB2312"/>
                <w:color w:val="000000"/>
                <w:sz w:val="24"/>
              </w:rPr>
              <w:t>《君山年鉴20</w:t>
            </w:r>
            <w:r>
              <w:rPr>
                <w:rFonts w:hint="eastAsia" w:ascii="仿宋_GB2312" w:hAnsi="仿宋_GB2312" w:eastAsia="仿宋_GB2312" w:cs="仿宋_GB2312"/>
                <w:color w:val="000000"/>
                <w:sz w:val="24"/>
                <w:lang w:val="en-US" w:eastAsia="zh-CN"/>
              </w:rPr>
              <w:t>20</w:t>
            </w:r>
            <w:r>
              <w:rPr>
                <w:rFonts w:hint="eastAsia" w:ascii="仿宋_GB2312" w:hAnsi="仿宋_GB2312" w:eastAsia="仿宋_GB2312" w:cs="仿宋_GB2312"/>
                <w:color w:val="000000"/>
                <w:sz w:val="24"/>
              </w:rPr>
              <w:t>》</w:t>
            </w:r>
            <w:r>
              <w:rPr>
                <w:rFonts w:hint="eastAsia" w:ascii="仿宋_GB2312" w:hAnsi="仿宋_GB2312" w:eastAsia="仿宋_GB2312" w:cs="仿宋_GB2312"/>
                <w:color w:val="000000"/>
                <w:sz w:val="24"/>
                <w:lang w:eastAsia="zh-CN"/>
              </w:rPr>
              <w:t>，</w:t>
            </w:r>
            <w:r>
              <w:rPr>
                <w:rFonts w:hint="eastAsia" w:ascii="仿宋_GB2312" w:hAnsi="仿宋_GB2312" w:eastAsia="仿宋_GB2312" w:cs="仿宋_GB2312"/>
                <w:color w:val="000000"/>
                <w:sz w:val="24"/>
                <w:lang w:val="en-US" w:eastAsia="zh-CN"/>
              </w:rPr>
              <w:t>该</w:t>
            </w:r>
            <w:r>
              <w:rPr>
                <w:rFonts w:hint="eastAsia" w:ascii="仿宋_GB2312" w:hAnsi="仿宋_GB2312" w:eastAsia="仿宋_GB2312" w:cs="仿宋_GB2312"/>
                <w:color w:val="000000"/>
                <w:sz w:val="24"/>
              </w:rPr>
              <w:t>书全面记录了君山区在经济建设、政治建设、文化建设、社会建设和生态文明建设方面取得成绩和经验，为全区各级领导提供资政借鉴。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10" w:hRule="atLeast"/>
          <w:jc w:val="center"/>
        </w:trPr>
        <w:tc>
          <w:tcPr>
            <w:tcW w:w="1441" w:type="dxa"/>
            <w:vMerge w:val="continue"/>
            <w:vAlign w:val="center"/>
          </w:tcPr>
          <w:p>
            <w:pPr>
              <w:spacing w:line="320" w:lineRule="exact"/>
              <w:rPr>
                <w:rFonts w:hint="eastAsia" w:ascii="仿宋_GB2312" w:hAnsi="仿宋_GB2312" w:eastAsia="仿宋_GB2312" w:cs="仿宋_GB2312"/>
                <w:sz w:val="24"/>
              </w:rPr>
            </w:pPr>
          </w:p>
        </w:tc>
        <w:tc>
          <w:tcPr>
            <w:tcW w:w="1549" w:type="dxa"/>
            <w:gridSpan w:val="4"/>
            <w:vMerge w:val="continue"/>
            <w:vAlign w:val="center"/>
          </w:tcPr>
          <w:p>
            <w:pPr>
              <w:autoSpaceDN w:val="0"/>
              <w:spacing w:line="320" w:lineRule="exact"/>
              <w:rPr>
                <w:rFonts w:hint="eastAsia" w:ascii="仿宋_GB2312" w:hAnsi="仿宋_GB2312" w:eastAsia="仿宋_GB2312" w:cs="仿宋_GB2312"/>
                <w:sz w:val="24"/>
              </w:rPr>
            </w:pPr>
          </w:p>
        </w:tc>
        <w:tc>
          <w:tcPr>
            <w:tcW w:w="1417"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经济效益</w:t>
            </w:r>
          </w:p>
        </w:tc>
        <w:tc>
          <w:tcPr>
            <w:tcW w:w="2709" w:type="dxa"/>
            <w:gridSpan w:val="4"/>
            <w:vAlign w:val="center"/>
          </w:tcPr>
          <w:p>
            <w:pPr>
              <w:autoSpaceDN w:val="0"/>
              <w:spacing w:line="320" w:lineRule="exact"/>
              <w:jc w:val="left"/>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指标：</w:t>
            </w:r>
            <w:r>
              <w:rPr>
                <w:rFonts w:hint="eastAsia" w:ascii="仿宋_GB2312" w:hAnsi="仿宋_GB2312" w:eastAsia="仿宋_GB2312" w:cs="仿宋_GB2312"/>
                <w:color w:val="000000"/>
                <w:sz w:val="24"/>
              </w:rPr>
              <w:t>维护群众合法权益和社会稳定。</w:t>
            </w:r>
          </w:p>
        </w:tc>
        <w:tc>
          <w:tcPr>
            <w:tcW w:w="2684" w:type="dxa"/>
            <w:gridSpan w:val="6"/>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提供档案资料300余份。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hint="eastAsia" w:ascii="仿宋_GB2312" w:hAnsi="仿宋_GB2312" w:eastAsia="仿宋_GB2312" w:cs="仿宋_GB2312"/>
                <w:sz w:val="24"/>
              </w:rPr>
            </w:pPr>
          </w:p>
        </w:tc>
        <w:tc>
          <w:tcPr>
            <w:tcW w:w="1549" w:type="dxa"/>
            <w:gridSpan w:val="4"/>
            <w:vMerge w:val="continue"/>
            <w:vAlign w:val="center"/>
          </w:tcPr>
          <w:p>
            <w:pPr>
              <w:autoSpaceDN w:val="0"/>
              <w:spacing w:line="320" w:lineRule="exact"/>
              <w:rPr>
                <w:rFonts w:hint="eastAsia" w:ascii="仿宋_GB2312" w:hAnsi="仿宋_GB2312" w:eastAsia="仿宋_GB2312" w:cs="仿宋_GB2312"/>
                <w:sz w:val="24"/>
              </w:rPr>
            </w:pPr>
          </w:p>
        </w:tc>
        <w:tc>
          <w:tcPr>
            <w:tcW w:w="1417"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生态效益</w:t>
            </w:r>
          </w:p>
        </w:tc>
        <w:tc>
          <w:tcPr>
            <w:tcW w:w="2709" w:type="dxa"/>
            <w:gridSpan w:val="4"/>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指标：</w:t>
            </w:r>
            <w:r>
              <w:rPr>
                <w:rFonts w:hint="eastAsia" w:ascii="仿宋_GB2312" w:hAnsi="仿宋_GB2312" w:eastAsia="仿宋_GB2312" w:cs="仿宋_GB2312"/>
                <w:color w:val="000000"/>
                <w:sz w:val="24"/>
                <w:lang w:val="en-US" w:eastAsia="zh-CN"/>
              </w:rPr>
              <w:t>完成环保分局《君山区污染源普查档案》专题档案的验收进馆工作。</w:t>
            </w:r>
          </w:p>
        </w:tc>
        <w:tc>
          <w:tcPr>
            <w:tcW w:w="2684" w:type="dxa"/>
            <w:gridSpan w:val="6"/>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完成140余卷。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hint="eastAsia" w:ascii="仿宋_GB2312" w:hAnsi="仿宋_GB2312" w:eastAsia="仿宋_GB2312" w:cs="仿宋_GB2312"/>
                <w:sz w:val="24"/>
              </w:rPr>
            </w:pPr>
          </w:p>
        </w:tc>
        <w:tc>
          <w:tcPr>
            <w:tcW w:w="1549" w:type="dxa"/>
            <w:gridSpan w:val="4"/>
            <w:vMerge w:val="continue"/>
            <w:vAlign w:val="center"/>
          </w:tcPr>
          <w:p>
            <w:pPr>
              <w:autoSpaceDN w:val="0"/>
              <w:spacing w:line="320" w:lineRule="exact"/>
              <w:rPr>
                <w:rFonts w:hint="eastAsia" w:ascii="仿宋_GB2312" w:hAnsi="仿宋_GB2312" w:eastAsia="仿宋_GB2312" w:cs="仿宋_GB2312"/>
                <w:sz w:val="24"/>
              </w:rPr>
            </w:pPr>
          </w:p>
        </w:tc>
        <w:tc>
          <w:tcPr>
            <w:tcW w:w="1417"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社会公众或服务对象满意度</w:t>
            </w:r>
          </w:p>
        </w:tc>
        <w:tc>
          <w:tcPr>
            <w:tcW w:w="2709" w:type="dxa"/>
            <w:gridSpan w:val="4"/>
            <w:vAlign w:val="center"/>
          </w:tcPr>
          <w:p>
            <w:pP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指标：</w:t>
            </w:r>
            <w:r>
              <w:rPr>
                <w:rFonts w:hint="eastAsia" w:ascii="仿宋_GB2312" w:hAnsi="仿宋_GB2312" w:eastAsia="仿宋_GB2312" w:cs="仿宋_GB2312"/>
                <w:color w:val="000000"/>
                <w:sz w:val="24"/>
              </w:rPr>
              <w:t>群众满意度95%以上</w:t>
            </w:r>
          </w:p>
        </w:tc>
        <w:tc>
          <w:tcPr>
            <w:tcW w:w="2684" w:type="dxa"/>
            <w:gridSpan w:val="6"/>
            <w:vAlign w:val="center"/>
          </w:tcPr>
          <w:p>
            <w:pPr>
              <w:autoSpaceDN w:val="0"/>
              <w:spacing w:line="320" w:lineRule="exact"/>
              <w:jc w:val="center"/>
              <w:textAlignment w:val="center"/>
              <w:rPr>
                <w:rFonts w:hint="eastAsia" w:ascii="仿宋_GB2312" w:hAnsi="仿宋_GB2312" w:eastAsia="仿宋_GB2312" w:cs="仿宋_GB2312"/>
                <w:b/>
                <w:color w:val="000000"/>
                <w:kern w:val="2"/>
                <w:sz w:val="24"/>
                <w:szCs w:val="24"/>
                <w:lang w:val="en-US" w:eastAsia="zh-CN" w:bidi="ar-SA"/>
              </w:rPr>
            </w:pPr>
            <w:r>
              <w:rPr>
                <w:rFonts w:hint="eastAsia" w:ascii="仿宋_GB2312" w:hAnsi="仿宋_GB2312" w:eastAsia="仿宋_GB2312" w:cs="仿宋_GB2312"/>
                <w:b w:val="0"/>
                <w:bCs/>
                <w:color w:val="000000"/>
                <w:sz w:val="24"/>
              </w:rPr>
              <w:t>满意度达98%</w:t>
            </w:r>
            <w:r>
              <w:rPr>
                <w:rFonts w:hint="eastAsia" w:ascii="仿宋_GB2312" w:hAnsi="仿宋_GB2312" w:eastAsia="仿宋_GB2312" w:cs="仿宋_GB2312"/>
                <w:b w:val="0"/>
                <w:bCs/>
                <w:color w:val="000000"/>
                <w:sz w:val="24"/>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77" w:hRule="atLeast"/>
          <w:jc w:val="center"/>
        </w:trPr>
        <w:tc>
          <w:tcPr>
            <w:tcW w:w="2990" w:type="dxa"/>
            <w:gridSpan w:val="5"/>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绩效自评综合得分</w:t>
            </w:r>
          </w:p>
        </w:tc>
        <w:tc>
          <w:tcPr>
            <w:tcW w:w="6810" w:type="dxa"/>
            <w:gridSpan w:val="12"/>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27" w:hRule="atLeast"/>
          <w:jc w:val="center"/>
        </w:trPr>
        <w:tc>
          <w:tcPr>
            <w:tcW w:w="2990" w:type="dxa"/>
            <w:gridSpan w:val="5"/>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评价等次</w:t>
            </w:r>
          </w:p>
        </w:tc>
        <w:tc>
          <w:tcPr>
            <w:tcW w:w="6810" w:type="dxa"/>
            <w:gridSpan w:val="12"/>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9800" w:type="dxa"/>
            <w:gridSpan w:val="17"/>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四、评价人员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姓  名</w:t>
            </w:r>
          </w:p>
        </w:tc>
        <w:tc>
          <w:tcPr>
            <w:tcW w:w="3561" w:type="dxa"/>
            <w:gridSpan w:val="6"/>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职务/职称</w:t>
            </w:r>
          </w:p>
        </w:tc>
        <w:tc>
          <w:tcPr>
            <w:tcW w:w="1479" w:type="dxa"/>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单  位</w:t>
            </w:r>
          </w:p>
        </w:tc>
        <w:tc>
          <w:tcPr>
            <w:tcW w:w="3106" w:type="dxa"/>
            <w:gridSpan w:val="8"/>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签  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highlight w:val="none"/>
              </w:rPr>
            </w:pPr>
            <w:r>
              <w:rPr>
                <w:rFonts w:hint="eastAsia" w:ascii="仿宋_GB2312" w:hAnsi="仿宋_GB2312" w:eastAsia="仿宋_GB2312" w:cs="仿宋_GB2312"/>
                <w:color w:val="000000"/>
                <w:sz w:val="24"/>
                <w:highlight w:val="none"/>
                <w:lang w:eastAsia="zh-CN"/>
              </w:rPr>
              <w:t>余军民</w:t>
            </w:r>
          </w:p>
        </w:tc>
        <w:tc>
          <w:tcPr>
            <w:tcW w:w="3561" w:type="dxa"/>
            <w:gridSpan w:val="6"/>
            <w:vAlign w:val="center"/>
          </w:tcPr>
          <w:p>
            <w:pPr>
              <w:autoSpaceDN w:val="0"/>
              <w:spacing w:line="320" w:lineRule="exact"/>
              <w:jc w:val="center"/>
              <w:textAlignment w:val="center"/>
              <w:rPr>
                <w:rFonts w:hint="eastAsia" w:ascii="仿宋_GB2312" w:hAnsi="仿宋_GB2312" w:eastAsia="仿宋_GB2312" w:cs="仿宋_GB2312"/>
                <w:color w:val="000000"/>
                <w:sz w:val="24"/>
                <w:highlight w:val="none"/>
                <w:lang w:eastAsia="zh-CN"/>
              </w:rPr>
            </w:pPr>
            <w:r>
              <w:rPr>
                <w:rFonts w:hint="eastAsia" w:ascii="仿宋_GB2312" w:hAnsi="仿宋_GB2312" w:eastAsia="仿宋_GB2312" w:cs="仿宋_GB2312"/>
                <w:color w:val="000000"/>
                <w:sz w:val="24"/>
                <w:highlight w:val="none"/>
                <w:lang w:eastAsia="zh-CN"/>
              </w:rPr>
              <w:t>党组书记；主任</w:t>
            </w:r>
          </w:p>
        </w:tc>
        <w:tc>
          <w:tcPr>
            <w:tcW w:w="1479" w:type="dxa"/>
            <w:vAlign w:val="center"/>
          </w:tcPr>
          <w:p>
            <w:pPr>
              <w:autoSpaceDN w:val="0"/>
              <w:spacing w:line="320" w:lineRule="exact"/>
              <w:jc w:val="center"/>
              <w:textAlignment w:val="center"/>
              <w:rPr>
                <w:rFonts w:hint="eastAsia" w:ascii="仿宋_GB2312" w:hAnsi="仿宋_GB2312" w:eastAsia="仿宋_GB2312" w:cs="仿宋_GB2312"/>
                <w:color w:val="000000"/>
                <w:sz w:val="24"/>
                <w:highlight w:val="none"/>
                <w:lang w:eastAsia="zh-CN"/>
              </w:rPr>
            </w:pPr>
            <w:r>
              <w:rPr>
                <w:rFonts w:hint="eastAsia" w:ascii="仿宋_GB2312" w:hAnsi="仿宋_GB2312" w:eastAsia="仿宋_GB2312" w:cs="仿宋_GB2312"/>
                <w:color w:val="000000"/>
                <w:sz w:val="24"/>
                <w:highlight w:val="none"/>
                <w:lang w:eastAsia="zh-CN"/>
              </w:rPr>
              <w:t>区委党史研究室</w:t>
            </w:r>
          </w:p>
        </w:tc>
        <w:tc>
          <w:tcPr>
            <w:tcW w:w="3106" w:type="dxa"/>
            <w:gridSpan w:val="8"/>
            <w:vAlign w:val="center"/>
          </w:tcPr>
          <w:p>
            <w:pPr>
              <w:autoSpaceDN w:val="0"/>
              <w:spacing w:line="320" w:lineRule="exact"/>
              <w:jc w:val="center"/>
              <w:textAlignment w:val="center"/>
              <w:rPr>
                <w:rFonts w:hint="eastAsia" w:ascii="仿宋_GB2312" w:hAnsi="仿宋_GB2312" w:eastAsia="仿宋_GB2312" w:cs="仿宋_GB2312"/>
                <w:color w:val="000000"/>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highlight w:val="none"/>
              </w:rPr>
            </w:pPr>
            <w:r>
              <w:rPr>
                <w:rFonts w:hint="eastAsia" w:ascii="仿宋_GB2312" w:hAnsi="仿宋_GB2312" w:eastAsia="仿宋_GB2312" w:cs="仿宋_GB2312"/>
                <w:color w:val="000000"/>
                <w:sz w:val="24"/>
                <w:highlight w:val="none"/>
                <w:lang w:eastAsia="zh-CN"/>
              </w:rPr>
              <w:t>贺红娥</w:t>
            </w:r>
          </w:p>
        </w:tc>
        <w:tc>
          <w:tcPr>
            <w:tcW w:w="3561" w:type="dxa"/>
            <w:gridSpan w:val="6"/>
            <w:vAlign w:val="center"/>
          </w:tcPr>
          <w:p>
            <w:pPr>
              <w:autoSpaceDN w:val="0"/>
              <w:spacing w:line="320" w:lineRule="exact"/>
              <w:jc w:val="center"/>
              <w:textAlignment w:val="center"/>
              <w:rPr>
                <w:rFonts w:hint="eastAsia" w:ascii="仿宋_GB2312" w:hAnsi="仿宋_GB2312" w:eastAsia="仿宋_GB2312" w:cs="仿宋_GB2312"/>
                <w:color w:val="000000"/>
                <w:sz w:val="24"/>
                <w:highlight w:val="none"/>
              </w:rPr>
            </w:pPr>
            <w:r>
              <w:rPr>
                <w:rFonts w:hint="eastAsia" w:ascii="仿宋_GB2312" w:hAnsi="仿宋_GB2312" w:eastAsia="仿宋_GB2312" w:cs="仿宋_GB2312"/>
                <w:color w:val="000000"/>
                <w:sz w:val="24"/>
                <w:highlight w:val="none"/>
                <w:lang w:eastAsia="zh-CN"/>
              </w:rPr>
              <w:t>党组成员；副主任</w:t>
            </w:r>
          </w:p>
        </w:tc>
        <w:tc>
          <w:tcPr>
            <w:tcW w:w="1479" w:type="dxa"/>
            <w:vAlign w:val="center"/>
          </w:tcPr>
          <w:p>
            <w:pPr>
              <w:autoSpaceDN w:val="0"/>
              <w:spacing w:line="320" w:lineRule="exact"/>
              <w:jc w:val="center"/>
              <w:textAlignment w:val="center"/>
              <w:rPr>
                <w:rFonts w:hint="eastAsia" w:ascii="仿宋_GB2312" w:hAnsi="仿宋_GB2312" w:eastAsia="仿宋_GB2312" w:cs="仿宋_GB2312"/>
                <w:color w:val="000000"/>
                <w:sz w:val="24"/>
                <w:highlight w:val="none"/>
              </w:rPr>
            </w:pPr>
            <w:r>
              <w:rPr>
                <w:rFonts w:hint="eastAsia" w:ascii="仿宋_GB2312" w:hAnsi="仿宋_GB2312" w:eastAsia="仿宋_GB2312" w:cs="仿宋_GB2312"/>
                <w:color w:val="000000"/>
                <w:sz w:val="24"/>
                <w:highlight w:val="none"/>
                <w:lang w:eastAsia="zh-CN"/>
              </w:rPr>
              <w:t>区委党史研究室</w:t>
            </w:r>
          </w:p>
        </w:tc>
        <w:tc>
          <w:tcPr>
            <w:tcW w:w="3106" w:type="dxa"/>
            <w:gridSpan w:val="8"/>
            <w:vAlign w:val="center"/>
          </w:tcPr>
          <w:p>
            <w:pPr>
              <w:autoSpaceDN w:val="0"/>
              <w:spacing w:line="320" w:lineRule="exact"/>
              <w:jc w:val="center"/>
              <w:textAlignment w:val="center"/>
              <w:rPr>
                <w:rFonts w:hint="eastAsia" w:ascii="仿宋_GB2312" w:hAnsi="仿宋_GB2312" w:eastAsia="仿宋_GB2312" w:cs="仿宋_GB2312"/>
                <w:color w:val="000000"/>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highlight w:val="none"/>
              </w:rPr>
            </w:pPr>
            <w:r>
              <w:rPr>
                <w:rFonts w:hint="eastAsia" w:ascii="仿宋_GB2312" w:hAnsi="仿宋_GB2312" w:eastAsia="仿宋_GB2312" w:cs="仿宋_GB2312"/>
                <w:color w:val="000000"/>
                <w:sz w:val="24"/>
                <w:highlight w:val="none"/>
                <w:lang w:eastAsia="zh-CN"/>
              </w:rPr>
              <w:t>洪伟</w:t>
            </w:r>
          </w:p>
        </w:tc>
        <w:tc>
          <w:tcPr>
            <w:tcW w:w="3561" w:type="dxa"/>
            <w:gridSpan w:val="6"/>
            <w:vAlign w:val="center"/>
          </w:tcPr>
          <w:p>
            <w:pPr>
              <w:autoSpaceDN w:val="0"/>
              <w:spacing w:line="320" w:lineRule="exact"/>
              <w:jc w:val="center"/>
              <w:textAlignment w:val="center"/>
              <w:rPr>
                <w:rFonts w:hint="eastAsia" w:ascii="仿宋_GB2312" w:hAnsi="仿宋_GB2312" w:eastAsia="仿宋_GB2312" w:cs="仿宋_GB2312"/>
                <w:color w:val="000000"/>
                <w:sz w:val="24"/>
                <w:highlight w:val="none"/>
              </w:rPr>
            </w:pPr>
            <w:r>
              <w:rPr>
                <w:rFonts w:hint="eastAsia" w:ascii="仿宋_GB2312" w:hAnsi="仿宋_GB2312" w:eastAsia="仿宋_GB2312" w:cs="仿宋_GB2312"/>
                <w:color w:val="000000"/>
                <w:sz w:val="24"/>
                <w:highlight w:val="none"/>
                <w:lang w:eastAsia="zh-CN"/>
              </w:rPr>
              <w:t>党组成员；副主任</w:t>
            </w:r>
          </w:p>
        </w:tc>
        <w:tc>
          <w:tcPr>
            <w:tcW w:w="1479" w:type="dxa"/>
            <w:vAlign w:val="center"/>
          </w:tcPr>
          <w:p>
            <w:pPr>
              <w:autoSpaceDN w:val="0"/>
              <w:spacing w:line="320" w:lineRule="exact"/>
              <w:jc w:val="center"/>
              <w:textAlignment w:val="center"/>
              <w:rPr>
                <w:rFonts w:hint="eastAsia" w:ascii="仿宋_GB2312" w:hAnsi="仿宋_GB2312" w:eastAsia="仿宋_GB2312" w:cs="仿宋_GB2312"/>
                <w:color w:val="000000"/>
                <w:sz w:val="24"/>
                <w:highlight w:val="none"/>
              </w:rPr>
            </w:pPr>
            <w:r>
              <w:rPr>
                <w:rFonts w:hint="eastAsia" w:ascii="仿宋_GB2312" w:hAnsi="仿宋_GB2312" w:eastAsia="仿宋_GB2312" w:cs="仿宋_GB2312"/>
                <w:color w:val="000000"/>
                <w:sz w:val="24"/>
                <w:highlight w:val="none"/>
                <w:lang w:eastAsia="zh-CN"/>
              </w:rPr>
              <w:t>区委党史研究室</w:t>
            </w:r>
          </w:p>
        </w:tc>
        <w:tc>
          <w:tcPr>
            <w:tcW w:w="3106" w:type="dxa"/>
            <w:gridSpan w:val="8"/>
            <w:vAlign w:val="center"/>
          </w:tcPr>
          <w:p>
            <w:pPr>
              <w:autoSpaceDN w:val="0"/>
              <w:spacing w:line="320" w:lineRule="exact"/>
              <w:jc w:val="center"/>
              <w:textAlignment w:val="center"/>
              <w:rPr>
                <w:rFonts w:hint="eastAsia" w:ascii="仿宋_GB2312" w:hAnsi="仿宋_GB2312" w:eastAsia="仿宋_GB2312" w:cs="仿宋_GB2312"/>
                <w:color w:val="000000"/>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highlight w:val="none"/>
              </w:rPr>
            </w:pPr>
            <w:r>
              <w:rPr>
                <w:rFonts w:hint="eastAsia" w:ascii="仿宋_GB2312" w:hAnsi="仿宋_GB2312" w:eastAsia="仿宋_GB2312" w:cs="仿宋_GB2312"/>
                <w:color w:val="000000"/>
                <w:sz w:val="24"/>
                <w:highlight w:val="none"/>
                <w:lang w:eastAsia="zh-CN"/>
              </w:rPr>
              <w:t>郑帆</w:t>
            </w:r>
          </w:p>
        </w:tc>
        <w:tc>
          <w:tcPr>
            <w:tcW w:w="3561" w:type="dxa"/>
            <w:gridSpan w:val="6"/>
            <w:vAlign w:val="center"/>
          </w:tcPr>
          <w:p>
            <w:pPr>
              <w:autoSpaceDN w:val="0"/>
              <w:spacing w:line="320" w:lineRule="exact"/>
              <w:jc w:val="center"/>
              <w:textAlignment w:val="center"/>
              <w:rPr>
                <w:rFonts w:hint="eastAsia" w:ascii="仿宋_GB2312" w:hAnsi="仿宋_GB2312" w:eastAsia="仿宋_GB2312" w:cs="仿宋_GB2312"/>
                <w:color w:val="000000"/>
                <w:sz w:val="24"/>
                <w:highlight w:val="none"/>
                <w:lang w:eastAsia="zh-CN"/>
              </w:rPr>
            </w:pPr>
            <w:r>
              <w:rPr>
                <w:rFonts w:hint="eastAsia" w:ascii="仿宋_GB2312" w:hAnsi="仿宋_GB2312" w:eastAsia="仿宋_GB2312" w:cs="仿宋_GB2312"/>
                <w:color w:val="000000"/>
                <w:sz w:val="24"/>
                <w:highlight w:val="none"/>
                <w:lang w:eastAsia="zh-CN"/>
              </w:rPr>
              <w:t>办公室主任</w:t>
            </w:r>
          </w:p>
        </w:tc>
        <w:tc>
          <w:tcPr>
            <w:tcW w:w="1479" w:type="dxa"/>
            <w:vAlign w:val="center"/>
          </w:tcPr>
          <w:p>
            <w:pPr>
              <w:autoSpaceDN w:val="0"/>
              <w:spacing w:line="320" w:lineRule="exact"/>
              <w:jc w:val="center"/>
              <w:textAlignment w:val="center"/>
              <w:rPr>
                <w:rFonts w:hint="eastAsia" w:ascii="仿宋_GB2312" w:hAnsi="仿宋_GB2312" w:eastAsia="仿宋_GB2312" w:cs="仿宋_GB2312"/>
                <w:color w:val="000000"/>
                <w:sz w:val="24"/>
                <w:highlight w:val="none"/>
              </w:rPr>
            </w:pPr>
            <w:r>
              <w:rPr>
                <w:rFonts w:hint="eastAsia" w:ascii="仿宋_GB2312" w:hAnsi="仿宋_GB2312" w:eastAsia="仿宋_GB2312" w:cs="仿宋_GB2312"/>
                <w:color w:val="000000"/>
                <w:sz w:val="24"/>
                <w:highlight w:val="none"/>
                <w:lang w:eastAsia="zh-CN"/>
              </w:rPr>
              <w:t>区委党史研究室</w:t>
            </w:r>
          </w:p>
        </w:tc>
        <w:tc>
          <w:tcPr>
            <w:tcW w:w="3106" w:type="dxa"/>
            <w:gridSpan w:val="8"/>
            <w:vAlign w:val="center"/>
          </w:tcPr>
          <w:p>
            <w:pPr>
              <w:autoSpaceDN w:val="0"/>
              <w:spacing w:line="320" w:lineRule="exact"/>
              <w:jc w:val="center"/>
              <w:textAlignment w:val="center"/>
              <w:rPr>
                <w:rFonts w:hint="eastAsia" w:ascii="仿宋_GB2312" w:hAnsi="仿宋_GB2312" w:eastAsia="仿宋_GB2312" w:cs="仿宋_GB2312"/>
                <w:color w:val="000000"/>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22" w:hRule="atLeast"/>
          <w:jc w:val="center"/>
        </w:trPr>
        <w:tc>
          <w:tcPr>
            <w:tcW w:w="9800" w:type="dxa"/>
            <w:gridSpan w:val="17"/>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评价组组长（签字）：</w:t>
            </w: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同意上报。</w:t>
            </w:r>
          </w:p>
          <w:p>
            <w:pPr>
              <w:pStyle w:val="2"/>
              <w:wordWrap w:val="0"/>
              <w:jc w:val="right"/>
              <w:rPr>
                <w:rFonts w:hint="default"/>
                <w:lang w:val="en-US" w:eastAsia="zh-CN"/>
              </w:rPr>
            </w:pPr>
            <w:r>
              <w:rPr>
                <w:rFonts w:hint="eastAsia" w:ascii="仿宋_GB2312" w:hAnsi="仿宋_GB2312" w:eastAsia="仿宋_GB2312" w:cs="仿宋_GB2312"/>
                <w:color w:val="000000"/>
                <w:sz w:val="24"/>
                <w:lang w:val="en-US" w:eastAsia="zh-CN"/>
              </w:rPr>
              <w:t xml:space="preserve">             </w:t>
            </w: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w:t>
            </w:r>
            <w:r>
              <w:rPr>
                <w:rFonts w:hint="eastAsia" w:ascii="仿宋_GB2312" w:hAnsi="仿宋_GB2312" w:eastAsia="仿宋_GB2312" w:cs="仿宋_GB2312"/>
                <w:color w:val="000000"/>
                <w:sz w:val="24"/>
                <w:lang w:val="en-US" w:eastAsia="zh-CN"/>
              </w:rPr>
              <w:t>2021</w:t>
            </w:r>
            <w:r>
              <w:rPr>
                <w:rFonts w:hint="eastAsia" w:ascii="仿宋_GB2312" w:hAnsi="仿宋_GB2312" w:eastAsia="仿宋_GB2312" w:cs="仿宋_GB2312"/>
                <w:color w:val="000000"/>
                <w:sz w:val="24"/>
              </w:rPr>
              <w:t xml:space="preserve">年 </w:t>
            </w:r>
            <w:r>
              <w:rPr>
                <w:rFonts w:hint="eastAsia" w:ascii="仿宋_GB2312" w:hAnsi="仿宋_GB2312" w:eastAsia="仿宋_GB2312" w:cs="仿宋_GB2312"/>
                <w:color w:val="000000"/>
                <w:sz w:val="24"/>
                <w:lang w:val="en-US" w:eastAsia="zh-CN"/>
              </w:rPr>
              <w:t xml:space="preserve">7 </w:t>
            </w:r>
            <w:r>
              <w:rPr>
                <w:rFonts w:hint="eastAsia" w:ascii="仿宋_GB2312" w:hAnsi="仿宋_GB2312" w:eastAsia="仿宋_GB2312" w:cs="仿宋_GB2312"/>
                <w:color w:val="000000"/>
                <w:sz w:val="24"/>
              </w:rPr>
              <w:t xml:space="preserve">月 </w:t>
            </w:r>
            <w:r>
              <w:rPr>
                <w:rFonts w:hint="eastAsia" w:ascii="仿宋_GB2312" w:hAnsi="仿宋_GB2312" w:eastAsia="仿宋_GB2312" w:cs="仿宋_GB2312"/>
                <w:color w:val="000000"/>
                <w:sz w:val="24"/>
                <w:lang w:val="en-US" w:eastAsia="zh-CN"/>
              </w:rPr>
              <w:t>20</w:t>
            </w:r>
            <w:r>
              <w:rPr>
                <w:rFonts w:hint="eastAsia" w:ascii="仿宋_GB2312" w:hAnsi="仿宋_GB2312" w:eastAsia="仿宋_GB2312" w:cs="仿宋_GB2312"/>
                <w:color w:val="000000"/>
                <w:sz w:val="24"/>
              </w:rPr>
              <w:t xml:space="preserve">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22" w:hRule="atLeast"/>
          <w:jc w:val="center"/>
        </w:trPr>
        <w:tc>
          <w:tcPr>
            <w:tcW w:w="9800" w:type="dxa"/>
            <w:gridSpan w:val="17"/>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部门（单位）意见：</w:t>
            </w: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同意。</w:t>
            </w:r>
          </w:p>
          <w:p>
            <w:pPr>
              <w:autoSpaceDN w:val="0"/>
              <w:spacing w:line="320" w:lineRule="exact"/>
              <w:jc w:val="left"/>
              <w:textAlignment w:val="center"/>
              <w:rPr>
                <w:rFonts w:hint="eastAsia" w:ascii="仿宋_GB2312" w:hAnsi="仿宋_GB2312" w:eastAsia="仿宋_GB2312" w:cs="仿宋_GB2312"/>
                <w:color w:val="000000"/>
                <w:sz w:val="24"/>
              </w:rPr>
            </w:pPr>
            <w:bookmarkStart w:id="0" w:name="_GoBack"/>
            <w:bookmarkEnd w:id="0"/>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部门（单位）负责人（签章）：</w:t>
            </w:r>
          </w:p>
          <w:p>
            <w:pPr>
              <w:autoSpaceDN w:val="0"/>
              <w:spacing w:line="320" w:lineRule="exact"/>
              <w:jc w:val="righ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w:t>
            </w:r>
            <w:r>
              <w:rPr>
                <w:rFonts w:hint="eastAsia" w:ascii="仿宋_GB2312" w:hAnsi="仿宋_GB2312" w:eastAsia="仿宋_GB2312" w:cs="仿宋_GB2312"/>
                <w:color w:val="000000"/>
                <w:sz w:val="24"/>
                <w:lang w:val="en-US" w:eastAsia="zh-CN"/>
              </w:rPr>
              <w:t>2021</w:t>
            </w:r>
            <w:r>
              <w:rPr>
                <w:rFonts w:hint="eastAsia" w:ascii="仿宋_GB2312" w:hAnsi="仿宋_GB2312" w:eastAsia="仿宋_GB2312" w:cs="仿宋_GB2312"/>
                <w:color w:val="000000"/>
                <w:sz w:val="24"/>
              </w:rPr>
              <w:t xml:space="preserve">年 </w:t>
            </w:r>
            <w:r>
              <w:rPr>
                <w:rFonts w:hint="eastAsia" w:ascii="仿宋_GB2312" w:hAnsi="仿宋_GB2312" w:eastAsia="仿宋_GB2312" w:cs="仿宋_GB2312"/>
                <w:color w:val="000000"/>
                <w:sz w:val="24"/>
                <w:lang w:val="en-US" w:eastAsia="zh-CN"/>
              </w:rPr>
              <w:t xml:space="preserve">7 </w:t>
            </w:r>
            <w:r>
              <w:rPr>
                <w:rFonts w:hint="eastAsia" w:ascii="仿宋_GB2312" w:hAnsi="仿宋_GB2312" w:eastAsia="仿宋_GB2312" w:cs="仿宋_GB2312"/>
                <w:color w:val="000000"/>
                <w:sz w:val="24"/>
              </w:rPr>
              <w:t xml:space="preserve">月 </w:t>
            </w:r>
            <w:r>
              <w:rPr>
                <w:rFonts w:hint="eastAsia" w:ascii="仿宋_GB2312" w:hAnsi="仿宋_GB2312" w:eastAsia="仿宋_GB2312" w:cs="仿宋_GB2312"/>
                <w:color w:val="000000"/>
                <w:sz w:val="24"/>
                <w:lang w:val="en-US" w:eastAsia="zh-CN"/>
              </w:rPr>
              <w:t>20</w:t>
            </w:r>
            <w:r>
              <w:rPr>
                <w:rFonts w:hint="eastAsia" w:ascii="仿宋_GB2312" w:hAnsi="仿宋_GB2312" w:eastAsia="仿宋_GB2312" w:cs="仿宋_GB2312"/>
                <w:color w:val="000000"/>
                <w:sz w:val="24"/>
              </w:rPr>
              <w:t xml:space="preserve">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94" w:hRule="atLeast"/>
          <w:jc w:val="center"/>
        </w:trPr>
        <w:tc>
          <w:tcPr>
            <w:tcW w:w="9800" w:type="dxa"/>
            <w:gridSpan w:val="17"/>
            <w:vAlign w:val="center"/>
          </w:tcPr>
          <w:p>
            <w:pPr>
              <w:spacing w:line="320" w:lineRule="exact"/>
              <w:rPr>
                <w:rFonts w:hint="eastAsia" w:eastAsia="仿宋_GB2312"/>
                <w:sz w:val="24"/>
              </w:rPr>
            </w:pPr>
            <w:r>
              <w:rPr>
                <w:rFonts w:hint="eastAsia" w:eastAsia="仿宋_GB2312"/>
                <w:sz w:val="24"/>
              </w:rPr>
              <w:t>财政部门归口业务科室意见：</w:t>
            </w:r>
          </w:p>
          <w:p>
            <w:pPr>
              <w:spacing w:line="320" w:lineRule="exact"/>
              <w:rPr>
                <w:rFonts w:hint="eastAsia" w:eastAsia="仿宋_GB2312"/>
                <w:sz w:val="24"/>
              </w:rPr>
            </w:pPr>
          </w:p>
          <w:p>
            <w:pPr>
              <w:spacing w:line="320" w:lineRule="exact"/>
              <w:rPr>
                <w:rFonts w:hint="eastAsia" w:eastAsia="仿宋_GB2312"/>
                <w:sz w:val="24"/>
              </w:rPr>
            </w:pPr>
          </w:p>
          <w:p>
            <w:pPr>
              <w:spacing w:line="320" w:lineRule="exact"/>
              <w:rPr>
                <w:rFonts w:hint="eastAsia" w:eastAsia="仿宋_GB2312"/>
                <w:sz w:val="24"/>
              </w:rPr>
            </w:pPr>
          </w:p>
          <w:p>
            <w:pPr>
              <w:spacing w:line="320" w:lineRule="exact"/>
              <w:rPr>
                <w:rFonts w:hint="eastAsia" w:eastAsia="仿宋_GB2312"/>
                <w:sz w:val="24"/>
              </w:rPr>
            </w:pPr>
          </w:p>
          <w:p>
            <w:pPr>
              <w:spacing w:line="320" w:lineRule="exact"/>
              <w:rPr>
                <w:rFonts w:hint="eastAsia" w:eastAsia="仿宋_GB2312"/>
                <w:sz w:val="24"/>
              </w:rPr>
            </w:pPr>
            <w:r>
              <w:rPr>
                <w:rFonts w:hint="eastAsia" w:eastAsia="仿宋_GB2312"/>
                <w:sz w:val="24"/>
              </w:rPr>
              <w:t xml:space="preserve">                                  财政部门归口业务</w:t>
            </w:r>
            <w:r>
              <w:rPr>
                <w:rFonts w:hint="eastAsia" w:eastAsia="仿宋_GB2312"/>
                <w:sz w:val="24"/>
                <w:lang w:eastAsia="zh-CN"/>
              </w:rPr>
              <w:t>股</w:t>
            </w:r>
            <w:r>
              <w:rPr>
                <w:rFonts w:hint="eastAsia" w:eastAsia="仿宋_GB2312"/>
                <w:sz w:val="24"/>
              </w:rPr>
              <w:t>室负责人（签章）：</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eastAsia="仿宋_GB2312"/>
                <w:sz w:val="24"/>
              </w:rPr>
              <w:t xml:space="preserve">                                                               </w:t>
            </w:r>
            <w:r>
              <w:rPr>
                <w:rFonts w:hint="eastAsia" w:ascii="仿宋_GB2312" w:hAnsi="仿宋_GB2312" w:eastAsia="仿宋_GB2312" w:cs="仿宋_GB2312"/>
                <w:color w:val="000000"/>
                <w:sz w:val="24"/>
              </w:rPr>
              <w:t xml:space="preserve"> </w:t>
            </w:r>
            <w:r>
              <w:rPr>
                <w:rFonts w:hint="eastAsia" w:ascii="仿宋_GB2312" w:hAnsi="仿宋_GB2312" w:eastAsia="仿宋_GB2312" w:cs="仿宋_GB2312"/>
                <w:color w:val="000000"/>
                <w:sz w:val="24"/>
                <w:lang w:val="en-US" w:eastAsia="zh-CN"/>
              </w:rPr>
              <w:t>2021</w:t>
            </w:r>
            <w:r>
              <w:rPr>
                <w:rFonts w:hint="eastAsia" w:ascii="仿宋_GB2312" w:hAnsi="仿宋_GB2312" w:eastAsia="仿宋_GB2312" w:cs="仿宋_GB2312"/>
                <w:color w:val="000000"/>
                <w:sz w:val="24"/>
              </w:rPr>
              <w:t xml:space="preserve">年 </w:t>
            </w:r>
            <w:r>
              <w:rPr>
                <w:rFonts w:hint="eastAsia" w:ascii="仿宋_GB2312" w:hAnsi="仿宋_GB2312" w:eastAsia="仿宋_GB2312" w:cs="仿宋_GB2312"/>
                <w:color w:val="000000"/>
                <w:sz w:val="24"/>
                <w:lang w:val="en-US" w:eastAsia="zh-CN"/>
              </w:rPr>
              <w:t xml:space="preserve">7 </w:t>
            </w:r>
            <w:r>
              <w:rPr>
                <w:rFonts w:hint="eastAsia" w:ascii="仿宋_GB2312" w:hAnsi="仿宋_GB2312" w:eastAsia="仿宋_GB2312" w:cs="仿宋_GB2312"/>
                <w:color w:val="000000"/>
                <w:sz w:val="24"/>
              </w:rPr>
              <w:t xml:space="preserve">月 </w:t>
            </w:r>
            <w:r>
              <w:rPr>
                <w:rFonts w:hint="eastAsia" w:ascii="仿宋_GB2312" w:hAnsi="仿宋_GB2312" w:eastAsia="仿宋_GB2312" w:cs="仿宋_GB2312"/>
                <w:color w:val="000000"/>
                <w:sz w:val="24"/>
                <w:lang w:val="en-US" w:eastAsia="zh-CN"/>
              </w:rPr>
              <w:t>20</w:t>
            </w:r>
            <w:r>
              <w:rPr>
                <w:rFonts w:hint="eastAsia" w:ascii="仿宋_GB2312" w:hAnsi="仿宋_GB2312" w:eastAsia="仿宋_GB2312" w:cs="仿宋_GB2312"/>
                <w:color w:val="000000"/>
                <w:sz w:val="24"/>
              </w:rPr>
              <w:t xml:space="preserve"> 日</w:t>
            </w:r>
          </w:p>
        </w:tc>
      </w:tr>
    </w:tbl>
    <w:p>
      <w:pPr>
        <w:spacing w:line="320" w:lineRule="exact"/>
        <w:rPr>
          <w:rFonts w:hint="default" w:eastAsia="仿宋_GB2312"/>
          <w:sz w:val="24"/>
          <w:lang w:val="en-US" w:eastAsia="zh-CN"/>
        </w:rPr>
      </w:pPr>
      <w:r>
        <w:rPr>
          <w:rFonts w:hint="eastAsia" w:eastAsia="仿宋_GB2312"/>
          <w:sz w:val="24"/>
        </w:rPr>
        <w:t>填报人（签名）：</w:t>
      </w:r>
      <w:r>
        <w:rPr>
          <w:rFonts w:hint="eastAsia" w:eastAsia="仿宋_GB2312"/>
          <w:sz w:val="24"/>
          <w:lang w:eastAsia="zh-CN"/>
        </w:rPr>
        <w:t>郑帆</w:t>
      </w:r>
      <w:r>
        <w:rPr>
          <w:rFonts w:hint="eastAsia" w:eastAsia="仿宋_GB2312"/>
          <w:sz w:val="24"/>
        </w:rPr>
        <w:t xml:space="preserve">               </w:t>
      </w:r>
      <w:r>
        <w:rPr>
          <w:rFonts w:hint="eastAsia" w:eastAsia="仿宋_GB2312"/>
          <w:sz w:val="24"/>
          <w:lang w:val="en-US" w:eastAsia="zh-CN"/>
        </w:rPr>
        <w:t xml:space="preserve">     </w:t>
      </w:r>
      <w:r>
        <w:rPr>
          <w:rFonts w:hint="eastAsia" w:eastAsia="仿宋_GB2312"/>
          <w:sz w:val="24"/>
        </w:rPr>
        <w:t xml:space="preserve">           联系电话：</w:t>
      </w:r>
      <w:r>
        <w:rPr>
          <w:rFonts w:hint="eastAsia" w:eastAsia="仿宋_GB2312"/>
          <w:sz w:val="24"/>
          <w:lang w:val="en-US" w:eastAsia="zh-CN"/>
        </w:rPr>
        <w:t>15367303327</w:t>
      </w:r>
    </w:p>
    <w:tbl>
      <w:tblPr>
        <w:tblStyle w:val="5"/>
        <w:tblW w:w="95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8" w:hRule="atLeast"/>
          <w:jc w:val="center"/>
        </w:trPr>
        <w:tc>
          <w:tcPr>
            <w:tcW w:w="9558" w:type="dxa"/>
            <w:vAlign w:val="top"/>
          </w:tcPr>
          <w:p>
            <w:pPr>
              <w:widowControl w:val="0"/>
              <w:pBdr>
                <w:top w:val="none" w:color="auto" w:sz="0" w:space="1"/>
                <w:left w:val="none" w:color="auto" w:sz="0" w:space="4"/>
                <w:bottom w:val="none" w:color="auto" w:sz="0" w:space="1"/>
                <w:right w:val="none" w:color="auto" w:sz="0" w:space="4"/>
                <w:between w:val="none" w:color="auto" w:sz="0" w:space="0"/>
              </w:pBdr>
              <w:spacing w:line="440" w:lineRule="exact"/>
              <w:ind w:firstLine="723" w:firstLineChars="200"/>
              <w:jc w:val="center"/>
              <w:rPr>
                <w:rFonts w:hint="eastAsia" w:ascii="黑体" w:hAnsi="黑体" w:eastAsia="黑体" w:cs="黑体"/>
                <w:b/>
                <w:bCs/>
                <w:sz w:val="36"/>
                <w:szCs w:val="36"/>
                <w:u w:val="none"/>
                <w:lang w:val="en-US" w:eastAsia="zh-CN"/>
              </w:rPr>
            </w:pPr>
            <w:r>
              <w:rPr>
                <w:rFonts w:hint="eastAsia" w:ascii="黑体" w:hAnsi="黑体" w:eastAsia="黑体" w:cs="黑体"/>
                <w:b/>
                <w:bCs/>
                <w:sz w:val="36"/>
                <w:szCs w:val="36"/>
                <w:u w:val="none"/>
                <w:lang w:val="en-US" w:eastAsia="zh-CN"/>
              </w:rPr>
              <w:t>岳阳市君山区委党史研究室</w:t>
            </w:r>
          </w:p>
          <w:p>
            <w:pPr>
              <w:widowControl w:val="0"/>
              <w:pBdr>
                <w:top w:val="none" w:color="auto" w:sz="0" w:space="1"/>
                <w:left w:val="none" w:color="auto" w:sz="0" w:space="4"/>
                <w:bottom w:val="none" w:color="auto" w:sz="0" w:space="1"/>
                <w:right w:val="none" w:color="auto" w:sz="0" w:space="4"/>
                <w:between w:val="none" w:color="auto" w:sz="0" w:space="0"/>
              </w:pBdr>
              <w:spacing w:line="440" w:lineRule="exact"/>
              <w:ind w:firstLine="723" w:firstLineChars="200"/>
              <w:jc w:val="center"/>
              <w:rPr>
                <w:rFonts w:hint="eastAsia" w:ascii="黑体" w:hAnsi="黑体" w:eastAsia="黑体" w:cs="黑体"/>
                <w:b/>
                <w:bCs/>
                <w:sz w:val="36"/>
                <w:szCs w:val="36"/>
                <w:u w:val="none"/>
                <w:lang w:val="en-US" w:eastAsia="zh-CN"/>
              </w:rPr>
            </w:pPr>
            <w:r>
              <w:rPr>
                <w:rFonts w:hint="eastAsia" w:ascii="黑体" w:hAnsi="黑体" w:eastAsia="黑体" w:cs="黑体"/>
                <w:b/>
                <w:bCs/>
                <w:sz w:val="36"/>
                <w:szCs w:val="36"/>
                <w:u w:val="none"/>
                <w:lang w:val="en-US" w:eastAsia="zh-CN"/>
              </w:rPr>
              <w:t>2020年整体支出绩效评价报告</w:t>
            </w:r>
          </w:p>
          <w:p>
            <w:pPr>
              <w:widowControl w:val="0"/>
              <w:pBdr>
                <w:top w:val="none" w:color="auto" w:sz="0" w:space="1"/>
                <w:left w:val="none" w:color="auto" w:sz="0" w:space="4"/>
                <w:bottom w:val="none" w:color="auto" w:sz="0" w:space="1"/>
                <w:right w:val="none" w:color="auto" w:sz="0" w:space="4"/>
                <w:between w:val="none" w:color="auto" w:sz="0" w:space="0"/>
              </w:pBdr>
              <w:spacing w:line="560" w:lineRule="exact"/>
              <w:ind w:firstLine="640" w:firstLineChars="200"/>
              <w:rPr>
                <w:rFonts w:hint="eastAsia" w:ascii="黑体" w:hAnsi="黑体" w:eastAsia="黑体" w:cs="黑体"/>
                <w:bCs/>
                <w:sz w:val="30"/>
                <w:szCs w:val="30"/>
              </w:rPr>
            </w:pPr>
            <w:r>
              <w:rPr>
                <w:rFonts w:hint="eastAsia" w:ascii="仿宋_GB2312" w:hAnsi="仿宋_GB2312" w:eastAsia="仿宋_GB2312" w:cs="仿宋_GB2312"/>
                <w:bCs/>
                <w:sz w:val="32"/>
                <w:szCs w:val="32"/>
              </w:rPr>
              <w:t>根据《</w:t>
            </w:r>
            <w:r>
              <w:rPr>
                <w:rFonts w:hint="eastAsia" w:ascii="仿宋_GB2312" w:hAnsi="仿宋_GB2312" w:eastAsia="仿宋_GB2312" w:cs="仿宋_GB2312"/>
                <w:bCs/>
                <w:sz w:val="32"/>
                <w:szCs w:val="32"/>
                <w:lang w:eastAsia="zh-CN"/>
              </w:rPr>
              <w:t>君山区</w:t>
            </w:r>
            <w:r>
              <w:rPr>
                <w:rFonts w:hint="eastAsia" w:ascii="仿宋_GB2312" w:hAnsi="仿宋_GB2312" w:eastAsia="仿宋_GB2312" w:cs="仿宋_GB2312"/>
                <w:bCs/>
                <w:sz w:val="32"/>
                <w:szCs w:val="32"/>
              </w:rPr>
              <w:t>财政局关于开展20</w:t>
            </w:r>
            <w:r>
              <w:rPr>
                <w:rFonts w:hint="eastAsia" w:ascii="仿宋_GB2312" w:hAnsi="仿宋_GB2312" w:eastAsia="仿宋_GB2312" w:cs="仿宋_GB2312"/>
                <w:bCs/>
                <w:sz w:val="32"/>
                <w:szCs w:val="32"/>
                <w:lang w:val="en-US" w:eastAsia="zh-CN"/>
              </w:rPr>
              <w:t>21</w:t>
            </w:r>
            <w:r>
              <w:rPr>
                <w:rFonts w:hint="eastAsia" w:ascii="仿宋_GB2312" w:hAnsi="仿宋_GB2312" w:eastAsia="仿宋_GB2312" w:cs="仿宋_GB2312"/>
                <w:bCs/>
                <w:sz w:val="32"/>
                <w:szCs w:val="32"/>
              </w:rPr>
              <w:t>年度财政支出绩效自评工作的通知》（</w:t>
            </w:r>
            <w:r>
              <w:rPr>
                <w:rFonts w:hint="eastAsia" w:ascii="仿宋_GB2312" w:hAnsi="仿宋_GB2312" w:eastAsia="仿宋_GB2312" w:cs="仿宋_GB2312"/>
                <w:bCs/>
                <w:sz w:val="32"/>
                <w:szCs w:val="32"/>
                <w:lang w:eastAsia="zh-CN"/>
              </w:rPr>
              <w:t>岳君财发</w:t>
            </w:r>
            <w:r>
              <w:rPr>
                <w:rFonts w:hint="eastAsia" w:ascii="仿宋_GB2312" w:hAnsi="仿宋_GB2312" w:eastAsia="仿宋_GB2312" w:cs="仿宋_GB2312"/>
                <w:bCs/>
                <w:sz w:val="32"/>
                <w:szCs w:val="32"/>
              </w:rPr>
              <w:t>〔20</w:t>
            </w:r>
            <w:r>
              <w:rPr>
                <w:rFonts w:hint="eastAsia" w:ascii="仿宋_GB2312" w:hAnsi="仿宋_GB2312" w:eastAsia="仿宋_GB2312" w:cs="仿宋_GB2312"/>
                <w:bCs/>
                <w:sz w:val="32"/>
                <w:szCs w:val="32"/>
                <w:lang w:val="en-US" w:eastAsia="zh-CN"/>
              </w:rPr>
              <w:t>21</w:t>
            </w:r>
            <w:r>
              <w:rPr>
                <w:rFonts w:hint="eastAsia" w:ascii="仿宋_GB2312" w:hAnsi="仿宋_GB2312" w:eastAsia="仿宋_GB2312" w:cs="仿宋_GB2312"/>
                <w:bCs/>
                <w:sz w:val="32"/>
                <w:szCs w:val="32"/>
              </w:rPr>
              <w:t>〕</w:t>
            </w:r>
            <w:r>
              <w:rPr>
                <w:rFonts w:hint="eastAsia" w:ascii="仿宋_GB2312" w:hAnsi="仿宋_GB2312" w:eastAsia="仿宋_GB2312" w:cs="仿宋_GB2312"/>
                <w:bCs/>
                <w:sz w:val="32"/>
                <w:szCs w:val="32"/>
                <w:lang w:val="en-US" w:eastAsia="zh-CN"/>
              </w:rPr>
              <w:t>10</w:t>
            </w:r>
            <w:r>
              <w:rPr>
                <w:rFonts w:hint="eastAsia" w:ascii="仿宋_GB2312" w:hAnsi="仿宋_GB2312" w:eastAsia="仿宋_GB2312" w:cs="仿宋_GB2312"/>
                <w:bCs/>
                <w:sz w:val="32"/>
                <w:szCs w:val="32"/>
              </w:rPr>
              <w:t>号）文件精神，为全面推进部门整体绩效目标的实现，提升财政资金的使用效率，强化预算支出的责任和效率，我</w:t>
            </w:r>
            <w:r>
              <w:rPr>
                <w:rFonts w:hint="eastAsia" w:ascii="仿宋_GB2312" w:hAnsi="仿宋_GB2312" w:eastAsia="仿宋_GB2312" w:cs="仿宋_GB2312"/>
                <w:bCs/>
                <w:sz w:val="32"/>
                <w:szCs w:val="32"/>
                <w:lang w:val="en-US" w:eastAsia="zh-CN"/>
              </w:rPr>
              <w:t>校</w:t>
            </w:r>
            <w:r>
              <w:rPr>
                <w:rFonts w:hint="eastAsia" w:ascii="仿宋_GB2312" w:hAnsi="仿宋_GB2312" w:eastAsia="仿宋_GB2312" w:cs="仿宋_GB2312"/>
                <w:bCs/>
                <w:sz w:val="32"/>
                <w:szCs w:val="32"/>
              </w:rPr>
              <w:t>对20</w:t>
            </w:r>
            <w:r>
              <w:rPr>
                <w:rFonts w:hint="eastAsia" w:ascii="仿宋_GB2312" w:hAnsi="仿宋_GB2312" w:eastAsia="仿宋_GB2312" w:cs="仿宋_GB2312"/>
                <w:bCs/>
                <w:sz w:val="32"/>
                <w:szCs w:val="32"/>
                <w:lang w:val="en-US" w:eastAsia="zh-CN"/>
              </w:rPr>
              <w:t>20</w:t>
            </w:r>
            <w:r>
              <w:rPr>
                <w:rFonts w:hint="eastAsia" w:ascii="仿宋_GB2312" w:hAnsi="仿宋_GB2312" w:eastAsia="仿宋_GB2312" w:cs="仿宋_GB2312"/>
                <w:bCs/>
                <w:sz w:val="32"/>
                <w:szCs w:val="32"/>
              </w:rPr>
              <w:t>年部门整体支出开展了绩效自评。现将具体情况报告如下：</w:t>
            </w:r>
          </w:p>
          <w:p>
            <w:pPr>
              <w:spacing w:line="560" w:lineRule="exact"/>
              <w:ind w:firstLine="600" w:firstLineChars="200"/>
              <w:rPr>
                <w:rFonts w:hint="eastAsia" w:ascii="黑体" w:hAnsi="黑体" w:eastAsia="黑体" w:cs="黑体"/>
                <w:bCs/>
                <w:sz w:val="30"/>
                <w:szCs w:val="30"/>
              </w:rPr>
            </w:pPr>
            <w:r>
              <w:rPr>
                <w:rFonts w:hint="eastAsia" w:ascii="黑体" w:hAnsi="黑体" w:eastAsia="黑体" w:cs="黑体"/>
                <w:bCs/>
                <w:sz w:val="30"/>
                <w:szCs w:val="30"/>
              </w:rPr>
              <w:t>一、部门（单位）概况</w:t>
            </w:r>
          </w:p>
          <w:p>
            <w:pPr>
              <w:spacing w:line="560" w:lineRule="exact"/>
              <w:ind w:firstLine="64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32"/>
                <w:szCs w:val="32"/>
              </w:rPr>
              <w:t>（一）部门（单位）基本情况</w:t>
            </w:r>
          </w:p>
          <w:p>
            <w:pPr>
              <w:spacing w:line="560" w:lineRule="exact"/>
              <w:ind w:firstLine="640" w:firstLineChars="200"/>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岳阳市君山区委党史研究室为财政全额预算拨款单位。2019年编制部门预算岳阳市君山区史志档案局编制7人，区委党史研究室设6个内设机构：办公室、党史编研股、地方志编纂股、档案接收征集股、档案管理利用股、信息技术股。</w:t>
            </w:r>
          </w:p>
          <w:p>
            <w:pPr>
              <w:spacing w:line="560" w:lineRule="exact"/>
              <w:ind w:firstLine="640" w:firstLineChars="200"/>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主要职能：</w:t>
            </w:r>
          </w:p>
          <w:p>
            <w:pPr>
              <w:spacing w:line="560" w:lineRule="exact"/>
              <w:ind w:firstLine="640" w:firstLineChars="200"/>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贯彻执行中央、省委、市委关于党史、地方志编修、档案管理的有关方针政策及规定；</w:t>
            </w:r>
          </w:p>
          <w:p>
            <w:pPr>
              <w:spacing w:line="560" w:lineRule="exact"/>
              <w:ind w:firstLine="640" w:firstLineChars="200"/>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落实区委拟定的地方性的党史、地方志编修、档案管理工作的政策、规定和规划；</w:t>
            </w:r>
          </w:p>
          <w:p>
            <w:pPr>
              <w:spacing w:line="560" w:lineRule="exact"/>
              <w:ind w:firstLine="640" w:firstLineChars="200"/>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收集、整理、研究君山区地方党史、地方志文献资料。</w:t>
            </w:r>
          </w:p>
          <w:p>
            <w:pPr>
              <w:spacing w:line="560" w:lineRule="exact"/>
              <w:ind w:firstLine="640" w:firstLineChars="200"/>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（二）部门（单位）整体支出规模、使用方向和主要内容、涉及范围等</w:t>
            </w:r>
          </w:p>
          <w:p>
            <w:pPr>
              <w:spacing w:line="560" w:lineRule="exact"/>
              <w:ind w:firstLine="640" w:firstLineChars="200"/>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2020年本单位整体支出181.28万元，其中基本支出143.98万元，占总支出的79.42%，基本支出中人员支出为72.91万元，公用支出71.07万元；项目支出37万元，占总支出的20.58%。</w:t>
            </w:r>
          </w:p>
          <w:p>
            <w:pPr>
              <w:spacing w:line="560" w:lineRule="exact"/>
              <w:ind w:firstLine="600" w:firstLineChars="200"/>
              <w:rPr>
                <w:rFonts w:hint="eastAsia" w:ascii="黑体" w:hAnsi="黑体" w:eastAsia="黑体" w:cs="黑体"/>
                <w:bCs/>
                <w:sz w:val="30"/>
                <w:szCs w:val="30"/>
              </w:rPr>
            </w:pPr>
            <w:r>
              <w:rPr>
                <w:rFonts w:hint="eastAsia" w:ascii="黑体" w:hAnsi="黑体" w:eastAsia="黑体" w:cs="黑体"/>
                <w:bCs/>
                <w:sz w:val="30"/>
                <w:szCs w:val="30"/>
              </w:rPr>
              <w:t>二、部门（单位）整体支出管理及使用情况</w:t>
            </w:r>
          </w:p>
          <w:p>
            <w:pPr>
              <w:spacing w:line="560" w:lineRule="exact"/>
              <w:ind w:firstLine="640" w:firstLineChars="200"/>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（一）基本支出</w:t>
            </w:r>
          </w:p>
          <w:p>
            <w:pPr>
              <w:spacing w:line="560" w:lineRule="exact"/>
              <w:ind w:firstLine="640" w:firstLineChars="200"/>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基本支出用于为保障机构正常运转、完成日常工作任务而发生的支出，包括人员经费和公用经费。2020年基本支出143.98万元，其中：工资福利支出57.83万元，占基本支出的40.17%；商品和服务支出71.07万元，占基本支出的49.36%；对个人和家庭的补助支出15.08万元，占基本支出的10.47%。</w:t>
            </w:r>
          </w:p>
          <w:p>
            <w:pPr>
              <w:spacing w:line="560" w:lineRule="exact"/>
              <w:ind w:firstLine="640" w:firstLineChars="200"/>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2020年三公经费支出5.87万元，财政下达控制数为6.48万元，完成财政下达控制数的90.59%，其中因公出国（境）费0万元，公务车购置及运行维护费0万元，公务接待费5.87万元，使用当年财政拨款支出5.87万元。</w:t>
            </w:r>
          </w:p>
          <w:p>
            <w:pPr>
              <w:spacing w:line="560" w:lineRule="exact"/>
              <w:ind w:firstLine="640" w:firstLineChars="200"/>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（二）专项支出</w:t>
            </w:r>
          </w:p>
          <w:p>
            <w:pPr>
              <w:spacing w:line="560" w:lineRule="exact"/>
              <w:ind w:firstLine="640" w:firstLineChars="200"/>
              <w:rPr>
                <w:rFonts w:hint="default"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项目支出是在基本支出之外为完成其特定工作任务而发生的支出，主要用于档案运行工作和援藏档案征集工作专项支出。</w:t>
            </w:r>
          </w:p>
          <w:p>
            <w:pPr>
              <w:spacing w:line="560" w:lineRule="exact"/>
              <w:ind w:firstLine="640" w:firstLineChars="200"/>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1.专项资金安排落实、总投入等情况</w:t>
            </w:r>
          </w:p>
          <w:p>
            <w:pPr>
              <w:spacing w:line="560" w:lineRule="exact"/>
              <w:ind w:firstLine="640" w:firstLineChars="200"/>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2020年我单位专项资金年初结余0万元，本年财政拨款37.3万元，全部为本级财政安排，项目支出共发生支出37万元，结余0.3万元。</w:t>
            </w:r>
          </w:p>
          <w:p>
            <w:pPr>
              <w:spacing w:line="560" w:lineRule="exact"/>
              <w:ind w:firstLine="640" w:firstLineChars="200"/>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2.专项资金实际使用情况</w:t>
            </w:r>
          </w:p>
          <w:p>
            <w:pPr>
              <w:spacing w:line="560" w:lineRule="exact"/>
              <w:ind w:firstLine="640" w:firstLineChars="200"/>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本级财政安排专项资金37.30万元（含年初结余），一是用于档案运行工作7.30万元；二是援藏档案征集工作29.70万元。</w:t>
            </w:r>
          </w:p>
          <w:p>
            <w:pPr>
              <w:spacing w:line="560" w:lineRule="exact"/>
              <w:ind w:firstLine="640" w:firstLineChars="200"/>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3.专项资金管理情况</w:t>
            </w:r>
          </w:p>
          <w:p>
            <w:pPr>
              <w:spacing w:line="560" w:lineRule="exact"/>
              <w:ind w:firstLine="640" w:firstLineChars="200"/>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我单位项目资金全部按财政国库集中支付制度要求使用和拨付，通过财政直接支付方式拨给项目实施单位。在拨付过程中严把监督审核关，建立健全内部审批制度，财务做好项目专帐，严格实行专款专用，保证资金及时足额用到项目中。</w:t>
            </w:r>
          </w:p>
          <w:p>
            <w:pPr>
              <w:spacing w:line="560" w:lineRule="exact"/>
              <w:ind w:firstLine="600" w:firstLineChars="200"/>
              <w:rPr>
                <w:rFonts w:hint="eastAsia" w:ascii="黑体" w:hAnsi="黑体" w:eastAsia="黑体" w:cs="黑体"/>
                <w:bCs/>
                <w:sz w:val="30"/>
                <w:szCs w:val="30"/>
              </w:rPr>
            </w:pPr>
            <w:r>
              <w:rPr>
                <w:rFonts w:hint="eastAsia" w:ascii="黑体" w:hAnsi="黑体" w:eastAsia="黑体" w:cs="黑体"/>
                <w:bCs/>
                <w:sz w:val="30"/>
                <w:szCs w:val="30"/>
              </w:rPr>
              <w:t>三、部门（单位）专项组织实施情况</w:t>
            </w:r>
          </w:p>
          <w:p>
            <w:pPr>
              <w:spacing w:line="560" w:lineRule="exact"/>
              <w:ind w:firstLine="640" w:firstLineChars="200"/>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（一）专项组织情况分析</w:t>
            </w:r>
          </w:p>
          <w:p>
            <w:pPr>
              <w:spacing w:line="560" w:lineRule="exact"/>
              <w:ind w:firstLine="640" w:firstLineChars="200"/>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我单位2020年项目采取以项目实施单位为主体，单位办公室监管的管理体制，项目建设严格按照区财政局的要求，对于没有达到财评的项目采取议价的方式进行实施，达到财评标准的建设项目严格按财评的要求，进行财评和公开招标程序办理，其他项目由于投资较小，未达到招投标金额标准的，由项目实施单位自行组织实施。项目按照申报方案实施，有变更的按照项目管理制度经审批后再作调整实施。年终组织专业技术人员对项目进行了验收，项目任务全部完成，质量全部达标。</w:t>
            </w:r>
          </w:p>
          <w:p>
            <w:pPr>
              <w:spacing w:line="560" w:lineRule="exact"/>
              <w:ind w:firstLine="640" w:firstLineChars="200"/>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（二）专项管理情况分析</w:t>
            </w:r>
          </w:p>
          <w:p>
            <w:pPr>
              <w:spacing w:line="560" w:lineRule="exact"/>
              <w:ind w:firstLine="640" w:firstLineChars="200"/>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按照项目资金管理制度要求，对项目实施和资金使用分配方案坚持单位集体决策。对项目建设制订了工作方案，明确完成的具体时间，开展项目规划设计、部署工作，认真落实建设任务。</w:t>
            </w:r>
          </w:p>
          <w:p>
            <w:pPr>
              <w:numPr>
                <w:ilvl w:val="0"/>
                <w:numId w:val="1"/>
              </w:numPr>
              <w:spacing w:line="560" w:lineRule="exact"/>
              <w:ind w:firstLine="600" w:firstLineChars="200"/>
              <w:rPr>
                <w:rFonts w:hint="eastAsia" w:ascii="黑体" w:hAnsi="黑体" w:eastAsia="黑体" w:cs="黑体"/>
                <w:bCs/>
                <w:sz w:val="30"/>
                <w:szCs w:val="30"/>
              </w:rPr>
            </w:pPr>
            <w:r>
              <w:rPr>
                <w:rFonts w:hint="eastAsia" w:ascii="黑体" w:hAnsi="黑体" w:eastAsia="黑体" w:cs="黑体"/>
                <w:bCs/>
                <w:sz w:val="30"/>
                <w:szCs w:val="30"/>
              </w:rPr>
              <w:t>部门（单位）整体支出绩效情况</w:t>
            </w:r>
          </w:p>
          <w:p>
            <w:pPr>
              <w:spacing w:line="560" w:lineRule="exact"/>
              <w:ind w:firstLine="640" w:firstLineChars="200"/>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2020年区委党史研究室党组深入贯彻学习习近平新时代中国特色社会主义思想和党的十九大精神，切实加强党史的政治建设，积极构建“强班子、重实干、出精品”的工作格局，以更高标准圆满完成了各项工作。</w:t>
            </w:r>
          </w:p>
          <w:p>
            <w:pPr>
              <w:spacing w:line="560" w:lineRule="exact"/>
              <w:ind w:firstLine="640" w:firstLineChars="200"/>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1.潜心编研，扎实推进党史研究工作，2020年，区委党史研究室以党史正本编写为重点，持续推进《中共湖南省岳阳市君山区历史》第二卷、《君山记忆》（第七辑）等史料征集、党史研究和党史编纂等工作。</w:t>
            </w:r>
          </w:p>
          <w:p>
            <w:pPr>
              <w:spacing w:line="560" w:lineRule="exact"/>
              <w:ind w:firstLine="640" w:firstLineChars="200"/>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2.打造精品，高效有序抓好方志编纂，按照“依法治志”的工作要求，大力推进地方志的编写，不断提高年鉴编纂水平，加大地方历史文化资源的挖掘和弘扬。一是编纂出版了《君山年鉴2020》，二是志鉴理论研究获省三等奖。为进一步做好资政课题研究，撰写了《关于地方志资源开发利用的若干思考》的论文，并获得2019全国“湘志杯”地方志理论研究征文三等奖，为岳阳市唯一一篇获奖论文。</w:t>
            </w:r>
          </w:p>
          <w:p>
            <w:pPr>
              <w:spacing w:line="560" w:lineRule="exact"/>
              <w:ind w:firstLine="640" w:firstLineChars="200"/>
              <w:rPr>
                <w:rFonts w:hint="default"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3.突出特色，持之以恒抓好史志宣教，一是君山区党史陈列馆为我区爱国主义教育、宣传和学习的红色文化基地。总体布局分5个部分，即“星火燎原”“百业俱兴”“曲折徘徊”“改革开放”“伟大复兴”。今年以来，我们完成了君山区党史陈列馆展板资料的收集整理，其中图照共计1500幅，文字30万字。二是首次以画册形式讲述党史故事，撰写了《君山地区早期革命活动图史》、《洞庭特区斗争图志》和《君山人民抗战图史》。三是为君山区城市建设展览馆提供了君山历史文化和历史变迁等图文资料，并撰写《精致君山》一文。</w:t>
            </w:r>
          </w:p>
          <w:p>
            <w:pPr>
              <w:spacing w:line="560" w:lineRule="exact"/>
              <w:ind w:firstLine="640" w:firstLineChars="200"/>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4.立足本职，稳中求进强化档案业务积极开展了以《档案见证小康路，聚焦扶贫决胜期》为主题的“6.9国际档案日”宣传活动，向社会群众发放档案宣传册和宣传单共计2000余份，悬挂档案宣传横幅和挂图共计20个，提供宣传展板12个。在全区20余家单位通过电子显示屏将档案宣传内容滚动播放。实现了社会群众与档案的零接触。</w:t>
            </w:r>
          </w:p>
          <w:p>
            <w:pPr>
              <w:spacing w:line="560" w:lineRule="exact"/>
              <w:ind w:firstLine="640" w:firstLineChars="200"/>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5.主动作为，压实责任强化疫汛防控，2020年1月新冠肺炎疫情爆发，区委党史研究室党组主动作为，积极响应区委、区政府以及省、市档案馆疫情管控工作精神，通过电话、微信工作群迅速传达各级疫情防控工作有关要求，及时发布通知、摸排情况，部署疫情防控工作。区档案馆通过发布通告，本着“闭馆不停工、查档不进馆”、“特事特办”等原则，为特殊需要的群众提供查档服务39次，电话查档21次。根据区委、区政府疫情防控指挥部统一部署，区委党史研究全体干部职工于2月15日至3月18日在柳林洲街道新天地小区进出口开展24小时防疫值守工作，每天两班倒，对进出人员严格管控，检测体温，严格登记，严格落实防疫制度。在疫情防控关键节点上，全员奋战，为全区疫情防控工作贡献一份力量。7月至8月，区内长江干提水位持续走高，汛情严峻，区委党史研究室党组积极响应防汛抗灾部署，党组书记王振华亲自参加巡堤值守工作28天，密切关注险情变化，及时处置突发情况，第一时间上报巡察数据，切实做到巡堤查险不松懈，坚决夺取防汛抗灾的最终胜利。</w:t>
            </w:r>
          </w:p>
          <w:p>
            <w:pPr>
              <w:spacing w:line="560" w:lineRule="exact"/>
              <w:ind w:firstLine="600" w:firstLineChars="200"/>
              <w:rPr>
                <w:rFonts w:hint="eastAsia" w:ascii="黑体" w:hAnsi="黑体" w:eastAsia="黑体" w:cs="黑体"/>
                <w:bCs/>
                <w:sz w:val="30"/>
                <w:szCs w:val="30"/>
              </w:rPr>
            </w:pPr>
            <w:r>
              <w:rPr>
                <w:rFonts w:hint="eastAsia" w:ascii="黑体" w:hAnsi="黑体" w:eastAsia="黑体" w:cs="黑体"/>
                <w:bCs/>
                <w:sz w:val="30"/>
                <w:szCs w:val="30"/>
              </w:rPr>
              <w:t>五、存在的主要问题</w:t>
            </w:r>
          </w:p>
          <w:p>
            <w:pPr>
              <w:spacing w:line="560" w:lineRule="exact"/>
              <w:ind w:firstLine="640" w:firstLineChars="200"/>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1.党史宣传有待加强。</w:t>
            </w:r>
          </w:p>
          <w:p>
            <w:pPr>
              <w:spacing w:line="560" w:lineRule="exact"/>
              <w:ind w:firstLine="640" w:firstLineChars="200"/>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2.档案规范化管理有待提高。</w:t>
            </w:r>
          </w:p>
          <w:p>
            <w:pPr>
              <w:spacing w:line="560" w:lineRule="exact"/>
              <w:ind w:firstLine="640" w:firstLineChars="200"/>
              <w:rPr>
                <w:rFonts w:hint="eastAsia"/>
              </w:rPr>
            </w:pPr>
            <w:r>
              <w:rPr>
                <w:rFonts w:hint="eastAsia" w:ascii="仿宋_GB2312" w:hAnsi="仿宋_GB2312" w:eastAsia="仿宋_GB2312" w:cs="仿宋_GB2312"/>
                <w:bCs/>
                <w:sz w:val="32"/>
                <w:szCs w:val="32"/>
                <w:lang w:val="en-US" w:eastAsia="zh-CN"/>
              </w:rPr>
              <w:t>3.档案信息化建设亟待发展。</w:t>
            </w:r>
          </w:p>
          <w:p>
            <w:pPr>
              <w:spacing w:line="560" w:lineRule="exact"/>
              <w:ind w:firstLine="600" w:firstLineChars="200"/>
              <w:rPr>
                <w:rFonts w:hint="eastAsia" w:ascii="黑体" w:hAnsi="黑体" w:eastAsia="黑体" w:cs="黑体"/>
                <w:bCs/>
                <w:sz w:val="30"/>
                <w:szCs w:val="30"/>
              </w:rPr>
            </w:pPr>
            <w:r>
              <w:rPr>
                <w:rFonts w:hint="eastAsia" w:ascii="黑体" w:hAnsi="黑体" w:eastAsia="黑体" w:cs="黑体"/>
                <w:bCs/>
                <w:sz w:val="30"/>
                <w:szCs w:val="30"/>
              </w:rPr>
              <w:t>六、改进措施和有关建议</w:t>
            </w:r>
          </w:p>
          <w:p>
            <w:pPr>
              <w:numPr>
                <w:ilvl w:val="0"/>
                <w:numId w:val="0"/>
              </w:numPr>
              <w:ind w:firstLine="640" w:firstLineChars="200"/>
              <w:jc w:val="both"/>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在今后的工作中，我们将团结一心不断加强自身建设，发扬优点，改善不足，继续努力推动史志档案事业向前发展。</w:t>
            </w:r>
          </w:p>
          <w:p>
            <w:pPr>
              <w:numPr>
                <w:ilvl w:val="0"/>
                <w:numId w:val="0"/>
              </w:numPr>
              <w:ind w:firstLine="640" w:firstLineChars="200"/>
              <w:jc w:val="both"/>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1.加强党史宣传力度。</w:t>
            </w:r>
          </w:p>
          <w:p>
            <w:pPr>
              <w:numPr>
                <w:ilvl w:val="0"/>
                <w:numId w:val="0"/>
              </w:numPr>
              <w:ind w:firstLine="640" w:firstLineChars="200"/>
              <w:jc w:val="both"/>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2.提高档案规范化管理。</w:t>
            </w:r>
          </w:p>
          <w:p>
            <w:pPr>
              <w:numPr>
                <w:ilvl w:val="0"/>
                <w:numId w:val="0"/>
              </w:numPr>
              <w:ind w:firstLine="640" w:firstLineChars="200"/>
              <w:jc w:val="both"/>
              <w:rPr>
                <w:rFonts w:eastAsia="楷体_GB2312"/>
                <w:bCs/>
                <w:sz w:val="28"/>
                <w:szCs w:val="28"/>
              </w:rPr>
            </w:pPr>
            <w:r>
              <w:rPr>
                <w:rFonts w:hint="eastAsia" w:ascii="仿宋" w:hAnsi="仿宋" w:eastAsia="仿宋" w:cs="仿宋"/>
                <w:b w:val="0"/>
                <w:bCs w:val="0"/>
                <w:sz w:val="32"/>
                <w:szCs w:val="32"/>
                <w:lang w:val="en-US" w:eastAsia="zh-CN"/>
              </w:rPr>
              <w:t>3.加强档案信息化建设。</w:t>
            </w:r>
          </w:p>
        </w:tc>
      </w:tr>
    </w:tbl>
    <w:p>
      <w:pPr>
        <w:rPr>
          <w:rFonts w:hint="eastAsia" w:ascii="黑体" w:hAnsi="黑体" w:eastAsia="黑体"/>
          <w:sz w:val="32"/>
          <w:szCs w:val="32"/>
        </w:rPr>
      </w:pPr>
      <w:r>
        <w:rPr>
          <w:rFonts w:eastAsia="楷体_GB2312"/>
          <w:bCs/>
          <w:sz w:val="28"/>
          <w:szCs w:val="28"/>
        </w:rPr>
        <w:br w:type="page"/>
      </w:r>
    </w:p>
    <w:p>
      <w:pPr>
        <w:spacing w:before="312" w:beforeLines="100" w:after="312" w:afterLines="100"/>
        <w:jc w:val="center"/>
        <w:rPr>
          <w:rFonts w:hint="eastAsia" w:ascii="方正小标宋简体" w:eastAsia="方正小标宋简体"/>
          <w:sz w:val="36"/>
          <w:szCs w:val="36"/>
        </w:rPr>
      </w:pPr>
      <w:r>
        <w:rPr>
          <w:rFonts w:hint="eastAsia" w:ascii="方正小标宋简体" w:eastAsia="方正小标宋简体"/>
          <w:sz w:val="36"/>
          <w:szCs w:val="36"/>
        </w:rPr>
        <w:t>部门整体支出绩效评价评分表</w:t>
      </w:r>
    </w:p>
    <w:tbl>
      <w:tblPr>
        <w:tblStyle w:val="5"/>
        <w:tblW w:w="9894" w:type="dxa"/>
        <w:jc w:val="center"/>
        <w:tblLayout w:type="fixed"/>
        <w:tblCellMar>
          <w:top w:w="0" w:type="dxa"/>
          <w:left w:w="108" w:type="dxa"/>
          <w:bottom w:w="0" w:type="dxa"/>
          <w:right w:w="108" w:type="dxa"/>
        </w:tblCellMar>
      </w:tblPr>
      <w:tblGrid>
        <w:gridCol w:w="976"/>
        <w:gridCol w:w="939"/>
        <w:gridCol w:w="1389"/>
        <w:gridCol w:w="4171"/>
        <w:gridCol w:w="619"/>
        <w:gridCol w:w="720"/>
        <w:gridCol w:w="1080"/>
      </w:tblGrid>
      <w:tr>
        <w:tblPrEx>
          <w:tblCellMar>
            <w:top w:w="0" w:type="dxa"/>
            <w:left w:w="108" w:type="dxa"/>
            <w:bottom w:w="0" w:type="dxa"/>
            <w:right w:w="108" w:type="dxa"/>
          </w:tblCellMar>
        </w:tblPrEx>
        <w:trPr>
          <w:trHeight w:val="525" w:hRule="atLeast"/>
          <w:jc w:val="center"/>
        </w:trPr>
        <w:tc>
          <w:tcPr>
            <w:tcW w:w="9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spacing w:val="-10"/>
                <w:kern w:val="0"/>
                <w:sz w:val="18"/>
                <w:szCs w:val="18"/>
              </w:rPr>
            </w:pPr>
            <w:r>
              <w:rPr>
                <w:rFonts w:hint="eastAsia" w:ascii="仿宋_GB2312" w:hAnsi="宋体" w:eastAsia="仿宋_GB2312" w:cs="宋体"/>
                <w:b/>
                <w:bCs/>
                <w:spacing w:val="-10"/>
                <w:kern w:val="0"/>
                <w:sz w:val="18"/>
                <w:szCs w:val="18"/>
              </w:rPr>
              <w:t>扣分原因和其他说明</w:t>
            </w:r>
          </w:p>
        </w:tc>
      </w:tr>
      <w:tr>
        <w:tblPrEx>
          <w:tblCellMar>
            <w:top w:w="0" w:type="dxa"/>
            <w:left w:w="108" w:type="dxa"/>
            <w:bottom w:w="0" w:type="dxa"/>
            <w:right w:w="108" w:type="dxa"/>
          </w:tblCellMar>
        </w:tblPrEx>
        <w:trPr>
          <w:trHeight w:val="559"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投  入</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预算配置</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财政供养人员</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以100%为标准。在职人员控制率</w:t>
            </w:r>
            <w:r>
              <w:rPr>
                <w:rFonts w:hint="eastAsia" w:ascii="宋体" w:hAnsi="宋体" w:cs="宋体"/>
                <w:kern w:val="0"/>
                <w:sz w:val="18"/>
                <w:szCs w:val="18"/>
              </w:rPr>
              <w:t>≦</w:t>
            </w:r>
            <w:r>
              <w:rPr>
                <w:rFonts w:hint="eastAsia" w:ascii="仿宋_GB2312" w:hAnsi="宋体" w:eastAsia="仿宋_GB2312" w:cs="宋体"/>
                <w:kern w:val="0"/>
                <w:sz w:val="18"/>
                <w:szCs w:val="18"/>
              </w:rPr>
              <w:t>100%，计5分；每超过一个百分点扣0.5分，扣完为止。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20" w:lineRule="exact"/>
              <w:jc w:val="center"/>
              <w:rPr>
                <w:rFonts w:ascii="宋体" w:hAnsi="宋体" w:eastAsia="宋体" w:cs="宋体"/>
                <w:color w:val="000000"/>
                <w:kern w:val="0"/>
                <w:sz w:val="18"/>
                <w:szCs w:val="18"/>
                <w:lang w:val="en-US" w:eastAsia="zh-CN" w:bidi="ar-SA"/>
              </w:rPr>
            </w:pPr>
            <w:r>
              <w:rPr>
                <w:rFonts w:hint="eastAsia" w:ascii="宋体" w:hAnsi="宋体" w:cs="宋体"/>
                <w:color w:val="000000"/>
                <w:kern w:val="0"/>
                <w:sz w:val="18"/>
                <w:szCs w:val="18"/>
              </w:rPr>
              <w:t>5</w:t>
            </w:r>
          </w:p>
        </w:tc>
        <w:tc>
          <w:tcPr>
            <w:tcW w:w="108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8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变动率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“三公经费”变动率</w:t>
            </w:r>
            <w:r>
              <w:rPr>
                <w:rFonts w:hint="eastAsia" w:ascii="宋体" w:hAnsi="宋体" w:cs="宋体"/>
                <w:kern w:val="0"/>
                <w:sz w:val="18"/>
                <w:szCs w:val="18"/>
              </w:rPr>
              <w:t>≦</w:t>
            </w:r>
            <w:r>
              <w:rPr>
                <w:rFonts w:hint="eastAsia" w:ascii="仿宋_GB2312" w:hAnsi="宋体" w:eastAsia="仿宋_GB2312" w:cs="宋体"/>
                <w:kern w:val="0"/>
                <w:sz w:val="18"/>
                <w:szCs w:val="18"/>
              </w:rPr>
              <w:t>0,计5分；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“三公经费”＞0，每超过一个百分点扣0.5分，扣完为止。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20" w:lineRule="exact"/>
              <w:jc w:val="center"/>
              <w:rPr>
                <w:rFonts w:ascii="宋体" w:hAnsi="宋体" w:eastAsia="宋体" w:cs="宋体"/>
                <w:color w:val="000000"/>
                <w:kern w:val="0"/>
                <w:sz w:val="18"/>
                <w:szCs w:val="18"/>
                <w:lang w:val="en-US" w:eastAsia="zh-CN" w:bidi="ar-SA"/>
              </w:rPr>
            </w:pPr>
            <w:r>
              <w:rPr>
                <w:rFonts w:hint="eastAsia" w:ascii="宋体" w:hAnsi="宋体" w:cs="宋体"/>
                <w:color w:val="000000"/>
                <w:kern w:val="0"/>
                <w:sz w:val="18"/>
                <w:szCs w:val="18"/>
              </w:rPr>
              <w:t>5</w:t>
            </w:r>
          </w:p>
        </w:tc>
        <w:tc>
          <w:tcPr>
            <w:tcW w:w="108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37"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重点支出</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安排率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重点支出安排率≥90%，计5分；80%（含）-90%，计4分；70%（含）-80%，计3分；60%（含）-70%，计2分；低于60%不得分。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20" w:lineRule="exact"/>
              <w:jc w:val="center"/>
              <w:rPr>
                <w:rFonts w:hint="eastAsia" w:ascii="宋体" w:hAnsi="宋体" w:eastAsia="宋体" w:cs="宋体"/>
                <w:color w:val="000000"/>
                <w:kern w:val="0"/>
                <w:sz w:val="18"/>
                <w:szCs w:val="18"/>
                <w:lang w:val="en-US" w:eastAsia="zh-CN" w:bidi="ar-SA"/>
              </w:rPr>
            </w:pPr>
            <w:r>
              <w:rPr>
                <w:rFonts w:hint="eastAsia" w:ascii="宋体" w:hAnsi="宋体" w:cs="宋体"/>
                <w:color w:val="000000"/>
                <w:kern w:val="0"/>
                <w:sz w:val="18"/>
                <w:szCs w:val="18"/>
                <w:lang w:val="en-US" w:eastAsia="zh-CN"/>
              </w:rPr>
              <w:t>5</w:t>
            </w:r>
          </w:p>
        </w:tc>
        <w:tc>
          <w:tcPr>
            <w:tcW w:w="108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76"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过  程</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（40分）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预算执行</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预算调整率=0，计3分；0-10%（含），计2分；10-20%（含），计1分；20-30%（含），计0.5分；大于30%不得分。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20" w:lineRule="exact"/>
              <w:jc w:val="center"/>
              <w:rPr>
                <w:rFonts w:ascii="宋体" w:hAnsi="宋体" w:eastAsia="宋体" w:cs="宋体"/>
                <w:color w:val="000000"/>
                <w:kern w:val="0"/>
                <w:sz w:val="18"/>
                <w:szCs w:val="18"/>
                <w:lang w:val="en-US" w:eastAsia="zh-CN" w:bidi="ar-SA"/>
              </w:rPr>
            </w:pPr>
            <w:r>
              <w:rPr>
                <w:rFonts w:hint="eastAsia" w:ascii="宋体" w:hAnsi="宋体" w:cs="宋体"/>
                <w:color w:val="000000"/>
                <w:kern w:val="0"/>
                <w:sz w:val="18"/>
                <w:szCs w:val="18"/>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039"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支付进度</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春节前下达全部专项资金的50%；6月底前所有专项资金指标全部下达完。</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每出现一个专项未按进度完成资金下达扣0.5分，扣完为止。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20" w:lineRule="exact"/>
              <w:jc w:val="center"/>
              <w:rPr>
                <w:rFonts w:ascii="宋体" w:hAnsi="宋体" w:eastAsia="宋体" w:cs="宋体"/>
                <w:color w:val="000000"/>
                <w:kern w:val="0"/>
                <w:sz w:val="18"/>
                <w:szCs w:val="18"/>
                <w:lang w:val="en-US" w:eastAsia="zh-CN" w:bidi="ar-SA"/>
              </w:rPr>
            </w:pPr>
            <w:r>
              <w:rPr>
                <w:rFonts w:hint="eastAsia" w:ascii="宋体" w:hAnsi="宋体" w:cs="宋体"/>
                <w:color w:val="000000"/>
                <w:kern w:val="0"/>
                <w:sz w:val="18"/>
                <w:szCs w:val="18"/>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619"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资金结余</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无结余，3分；有结余，但不超过上年结转，2分；结余超过上年结转，不得分。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20" w:lineRule="exact"/>
              <w:jc w:val="center"/>
              <w:rPr>
                <w:rFonts w:ascii="宋体" w:hAnsi="宋体" w:eastAsia="宋体" w:cs="宋体"/>
                <w:color w:val="000000"/>
                <w:kern w:val="0"/>
                <w:sz w:val="18"/>
                <w:szCs w:val="18"/>
                <w:lang w:val="en-US" w:eastAsia="zh-CN" w:bidi="ar-SA"/>
              </w:rPr>
            </w:pPr>
            <w:r>
              <w:rPr>
                <w:rFonts w:hint="eastAsia" w:ascii="宋体" w:hAnsi="宋体" w:cs="宋体"/>
                <w:color w:val="000000"/>
                <w:kern w:val="0"/>
                <w:sz w:val="18"/>
                <w:szCs w:val="18"/>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495"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以100%为标准。三公经费控制率</w:t>
            </w:r>
            <w:r>
              <w:rPr>
                <w:rFonts w:hint="eastAsia" w:ascii="宋体" w:hAnsi="宋体" w:cs="宋体"/>
                <w:kern w:val="0"/>
                <w:sz w:val="18"/>
                <w:szCs w:val="18"/>
              </w:rPr>
              <w:t>≦</w:t>
            </w:r>
            <w:r>
              <w:rPr>
                <w:rFonts w:hint="eastAsia" w:ascii="仿宋_GB2312" w:hAnsi="宋体" w:eastAsia="仿宋_GB2312" w:cs="宋体"/>
                <w:kern w:val="0"/>
                <w:sz w:val="18"/>
                <w:szCs w:val="18"/>
              </w:rPr>
              <w:t>100%，计6分；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每超过一个百分点扣1分，扣完为止。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6</w:t>
            </w:r>
          </w:p>
        </w:tc>
        <w:tc>
          <w:tcPr>
            <w:tcW w:w="720" w:type="dxa"/>
            <w:tcBorders>
              <w:top w:val="nil"/>
              <w:left w:val="nil"/>
              <w:bottom w:val="single" w:color="auto" w:sz="4" w:space="0"/>
              <w:right w:val="single" w:color="auto" w:sz="4" w:space="0"/>
            </w:tcBorders>
            <w:vAlign w:val="center"/>
          </w:tcPr>
          <w:p>
            <w:pPr>
              <w:widowControl/>
              <w:spacing w:line="220" w:lineRule="exact"/>
              <w:jc w:val="center"/>
              <w:rPr>
                <w:rFonts w:ascii="宋体" w:hAnsi="宋体" w:eastAsia="宋体" w:cs="宋体"/>
                <w:color w:val="000000"/>
                <w:kern w:val="0"/>
                <w:sz w:val="18"/>
                <w:szCs w:val="18"/>
                <w:lang w:val="en-US" w:eastAsia="zh-CN" w:bidi="ar-SA"/>
              </w:rPr>
            </w:pPr>
            <w:r>
              <w:rPr>
                <w:rFonts w:hint="eastAsia" w:ascii="宋体" w:hAnsi="宋体" w:cs="宋体"/>
                <w:color w:val="000000"/>
                <w:kern w:val="0"/>
                <w:sz w:val="18"/>
                <w:szCs w:val="18"/>
              </w:rPr>
              <w:t>6</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915"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管理制度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①已制定或具有预算资金管理办法，内部财务管理制度、会计核算制度等管理制度，1分；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②相关管理制度合法、合规、完整，1分；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③相关管理制度得到有效执行，1分。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20" w:lineRule="exact"/>
              <w:jc w:val="center"/>
              <w:rPr>
                <w:rFonts w:hint="eastAsia" w:ascii="宋体" w:hAnsi="宋体" w:eastAsia="宋体" w:cs="宋体"/>
                <w:color w:val="000000"/>
                <w:kern w:val="0"/>
                <w:sz w:val="18"/>
                <w:szCs w:val="18"/>
                <w:lang w:val="en-US" w:eastAsia="zh-CN" w:bidi="ar-SA"/>
              </w:rPr>
            </w:pPr>
            <w:r>
              <w:rPr>
                <w:rFonts w:hint="eastAsia" w:ascii="宋体" w:hAnsi="宋体"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802"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资金使用</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合规性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①支出符合国家财经法规和财务管理制度规定以及有关专项资金管理办法的规定；</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②资金拨付有完整的审批程序和手续；</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③项目支出按规定经过评估论证；</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④支出符合部门预算批复的用途；</w:t>
            </w:r>
            <w:r>
              <w:rPr>
                <w:rFonts w:hint="eastAsia" w:ascii="仿宋_GB2312" w:hAnsi="宋体" w:eastAsia="仿宋_GB2312" w:cs="宋体"/>
                <w:kern w:val="0"/>
                <w:sz w:val="18"/>
                <w:szCs w:val="18"/>
              </w:rPr>
              <w:br w:type="textWrapping"/>
            </w:r>
            <w:r>
              <w:rPr>
                <w:rFonts w:hint="eastAsia" w:ascii="仿宋_GB2312" w:hAnsi="宋体" w:eastAsia="仿宋_GB2312" w:cs="宋体"/>
                <w:spacing w:val="-6"/>
                <w:kern w:val="0"/>
                <w:sz w:val="18"/>
                <w:szCs w:val="18"/>
              </w:rPr>
              <w:t>⑤资金使用无截留、挤占、挪用、虚列支出等情况。</w:t>
            </w:r>
            <w:r>
              <w:rPr>
                <w:rFonts w:hint="eastAsia" w:ascii="仿宋_GB2312" w:hAnsi="宋体" w:eastAsia="仿宋_GB2312" w:cs="宋体"/>
                <w:spacing w:val="-6"/>
                <w:kern w:val="0"/>
                <w:sz w:val="18"/>
                <w:szCs w:val="18"/>
              </w:rPr>
              <w:br w:type="textWrapping"/>
            </w:r>
            <w:r>
              <w:rPr>
                <w:rFonts w:hint="eastAsia" w:ascii="仿宋_GB2312" w:hAnsi="宋体" w:eastAsia="仿宋_GB2312" w:cs="宋体"/>
                <w:spacing w:val="-6"/>
                <w:kern w:val="0"/>
                <w:sz w:val="18"/>
                <w:szCs w:val="18"/>
              </w:rPr>
              <w:t>以上情况每出现一例不符合要求的扣1分，扣完为止。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20" w:lineRule="exact"/>
              <w:jc w:val="center"/>
              <w:rPr>
                <w:rFonts w:ascii="宋体" w:hAnsi="宋体" w:eastAsia="宋体" w:cs="宋体"/>
                <w:color w:val="000000"/>
                <w:kern w:val="0"/>
                <w:sz w:val="18"/>
                <w:szCs w:val="18"/>
                <w:lang w:val="en-US" w:eastAsia="zh-CN" w:bidi="ar-SA"/>
              </w:rPr>
            </w:pPr>
            <w:r>
              <w:rPr>
                <w:rFonts w:hint="eastAsia" w:ascii="宋体" w:hAnsi="宋体" w:cs="宋体"/>
                <w:color w:val="000000"/>
                <w:kern w:val="0"/>
                <w:sz w:val="18"/>
                <w:szCs w:val="18"/>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45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预决算信息公开性和完善性</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①按规定内容公开预决算信息，1分；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②按规定时限公开预决算信息，0.5分；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③基础数据信息和会计信息资料真实，0.5分；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④基础数据信息和会计信息资料完整，0.5分；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⑤基础数据信息和汇集信息资料准确，0.5分。                                            </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20" w:lineRule="exact"/>
              <w:jc w:val="center"/>
              <w:rPr>
                <w:rFonts w:ascii="宋体" w:hAnsi="宋体" w:eastAsia="宋体" w:cs="宋体"/>
                <w:color w:val="000000"/>
                <w:kern w:val="0"/>
                <w:sz w:val="18"/>
                <w:szCs w:val="18"/>
                <w:lang w:val="en-US" w:eastAsia="zh-CN" w:bidi="ar-SA"/>
              </w:rPr>
            </w:pPr>
            <w:r>
              <w:rPr>
                <w:rFonts w:hint="eastAsia" w:ascii="宋体" w:hAnsi="宋体" w:cs="宋体"/>
                <w:color w:val="000000"/>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57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政府采购</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执行率</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政府采购执行率等于100%的，得3分；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每减少一个百分点，扣0.2分，扣完为止。</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20" w:lineRule="exact"/>
              <w:jc w:val="center"/>
              <w:rPr>
                <w:rFonts w:ascii="宋体" w:hAnsi="宋体" w:eastAsia="宋体" w:cs="宋体"/>
                <w:color w:val="000000"/>
                <w:kern w:val="0"/>
                <w:sz w:val="18"/>
                <w:szCs w:val="18"/>
                <w:lang w:val="en-US" w:eastAsia="zh-CN" w:bidi="ar-SA"/>
              </w:rPr>
            </w:pPr>
            <w:r>
              <w:rPr>
                <w:rFonts w:hint="eastAsia" w:ascii="宋体" w:hAnsi="宋体" w:cs="宋体"/>
                <w:color w:val="000000"/>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3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公务卡刷卡率达50％以上的，得3分。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每减少一个百分点，扣0.2分，扣完为止。                                            </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20" w:lineRule="exact"/>
              <w:jc w:val="center"/>
              <w:rPr>
                <w:rFonts w:ascii="宋体" w:hAnsi="宋体" w:eastAsia="宋体" w:cs="宋体"/>
                <w:color w:val="000000"/>
                <w:kern w:val="0"/>
                <w:sz w:val="18"/>
                <w:szCs w:val="18"/>
                <w:lang w:val="en-US" w:eastAsia="zh-CN" w:bidi="ar-SA"/>
              </w:rPr>
            </w:pPr>
            <w:r>
              <w:rPr>
                <w:rFonts w:hint="eastAsia" w:ascii="宋体" w:hAnsi="宋体" w:cs="宋体"/>
                <w:color w:val="000000"/>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35"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（10分）</w:t>
            </w: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管理制度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①已制定或具有资产管理制度，且相关资产管理制度合法、合规、完整，2分；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②相关资产管理制度得到有效执行，1分。                                           </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20" w:lineRule="exact"/>
              <w:jc w:val="center"/>
              <w:rPr>
                <w:rFonts w:ascii="宋体" w:hAnsi="宋体" w:eastAsia="宋体" w:cs="宋体"/>
                <w:color w:val="000000"/>
                <w:kern w:val="0"/>
                <w:sz w:val="18"/>
                <w:szCs w:val="18"/>
                <w:lang w:val="en-US" w:eastAsia="zh-CN" w:bidi="ar-SA"/>
              </w:rPr>
            </w:pPr>
            <w:r>
              <w:rPr>
                <w:rFonts w:hint="eastAsia" w:ascii="宋体" w:hAnsi="宋体" w:cs="宋体"/>
                <w:color w:val="000000"/>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bl>
    <w:p/>
    <w:p>
      <w:pPr>
        <w:pStyle w:val="2"/>
      </w:pPr>
    </w:p>
    <w:p>
      <w:pPr>
        <w:spacing w:before="312" w:beforeLines="100" w:after="312" w:afterLines="100"/>
        <w:jc w:val="center"/>
        <w:rPr>
          <w:rFonts w:hint="eastAsia" w:ascii="方正小标宋简体" w:eastAsia="方正小标宋简体"/>
          <w:sz w:val="36"/>
          <w:szCs w:val="36"/>
        </w:rPr>
      </w:pPr>
      <w:r>
        <w:rPr>
          <w:rFonts w:hint="eastAsia" w:ascii="方正小标宋简体" w:eastAsia="方正小标宋简体"/>
          <w:sz w:val="36"/>
          <w:szCs w:val="36"/>
        </w:rPr>
        <w:t>部门整体支出绩效评价评分表（</w:t>
      </w:r>
      <w:r>
        <w:rPr>
          <w:rFonts w:hint="eastAsia" w:ascii="方正小标宋简体" w:eastAsia="方正小标宋简体"/>
          <w:sz w:val="36"/>
          <w:szCs w:val="36"/>
          <w:lang w:val="en-US" w:eastAsia="zh-CN"/>
        </w:rPr>
        <w:t>续</w:t>
      </w:r>
      <w:r>
        <w:rPr>
          <w:rFonts w:hint="eastAsia" w:ascii="方正小标宋简体" w:eastAsia="方正小标宋简体"/>
          <w:sz w:val="36"/>
          <w:szCs w:val="36"/>
        </w:rPr>
        <w:t>）</w:t>
      </w:r>
    </w:p>
    <w:tbl>
      <w:tblPr>
        <w:tblStyle w:val="5"/>
        <w:tblW w:w="9894" w:type="dxa"/>
        <w:jc w:val="center"/>
        <w:tblLayout w:type="fixed"/>
        <w:tblCellMar>
          <w:top w:w="0" w:type="dxa"/>
          <w:left w:w="108" w:type="dxa"/>
          <w:bottom w:w="0" w:type="dxa"/>
          <w:right w:w="108" w:type="dxa"/>
        </w:tblCellMar>
      </w:tblPr>
      <w:tblGrid>
        <w:gridCol w:w="976"/>
        <w:gridCol w:w="939"/>
        <w:gridCol w:w="1389"/>
        <w:gridCol w:w="4171"/>
        <w:gridCol w:w="619"/>
        <w:gridCol w:w="720"/>
        <w:gridCol w:w="1080"/>
      </w:tblGrid>
      <w:tr>
        <w:tblPrEx>
          <w:tblCellMar>
            <w:top w:w="0" w:type="dxa"/>
            <w:left w:w="108" w:type="dxa"/>
            <w:bottom w:w="0" w:type="dxa"/>
            <w:right w:w="108" w:type="dxa"/>
          </w:tblCellMar>
        </w:tblPrEx>
        <w:trPr>
          <w:trHeight w:val="609" w:hRule="atLeast"/>
          <w:jc w:val="center"/>
        </w:trPr>
        <w:tc>
          <w:tcPr>
            <w:tcW w:w="9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spacing w:val="-12"/>
                <w:kern w:val="0"/>
                <w:sz w:val="18"/>
                <w:szCs w:val="18"/>
              </w:rPr>
            </w:pPr>
            <w:r>
              <w:rPr>
                <w:rFonts w:hint="eastAsia" w:ascii="仿宋_GB2312" w:hAnsi="宋体" w:eastAsia="仿宋_GB2312" w:cs="宋体"/>
                <w:b/>
                <w:bCs/>
                <w:spacing w:val="-12"/>
                <w:kern w:val="0"/>
                <w:sz w:val="18"/>
                <w:szCs w:val="18"/>
              </w:rPr>
              <w:t>扣分原因和其他说明</w:t>
            </w:r>
          </w:p>
        </w:tc>
      </w:tr>
      <w:tr>
        <w:tblPrEx>
          <w:tblCellMar>
            <w:top w:w="0" w:type="dxa"/>
            <w:left w:w="108" w:type="dxa"/>
            <w:bottom w:w="0" w:type="dxa"/>
            <w:right w:w="108" w:type="dxa"/>
          </w:tblCellMar>
        </w:tblPrEx>
        <w:trPr>
          <w:trHeight w:val="2011" w:hRule="atLeast"/>
          <w:jc w:val="center"/>
        </w:trPr>
        <w:tc>
          <w:tcPr>
            <w:tcW w:w="97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过  程</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（40分）</w:t>
            </w:r>
          </w:p>
        </w:tc>
        <w:tc>
          <w:tcPr>
            <w:tcW w:w="93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（10分）</w:t>
            </w:r>
          </w:p>
        </w:tc>
        <w:tc>
          <w:tcPr>
            <w:tcW w:w="138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安全性</w:t>
            </w:r>
          </w:p>
        </w:tc>
        <w:tc>
          <w:tcPr>
            <w:tcW w:w="417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①资产保存完整；</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②资产配置合理；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③资产处置规范； </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④资产账务管理合规，帐实相符；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⑤资产有偿使用及处置收入及时足额上缴；</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以上情况每出现一例不符合有关要求的扣1分，扣完为止。</w:t>
            </w:r>
          </w:p>
        </w:tc>
        <w:tc>
          <w:tcPr>
            <w:tcW w:w="61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4</w:t>
            </w: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74"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固定资产</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利用率</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每低于100%一个百分点扣0.1分，扣完为止。</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  出（25分）</w:t>
            </w:r>
          </w:p>
        </w:tc>
        <w:tc>
          <w:tcPr>
            <w:tcW w:w="93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职责履行</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（25分）</w:t>
            </w: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推进全面小康建设指标任务完成情况</w:t>
            </w:r>
          </w:p>
        </w:tc>
        <w:tc>
          <w:tcPr>
            <w:tcW w:w="4171"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此项指标根据《中共岳阳市委 岳阳市人民政府 关于做好岳阳市加快推进湖南发展新增长极建设2015年度综合绩效考评工作的通知》（岳发〔2015〕11号）和《中共岳阳市委 岳阳市人民政府 关于做好2015年度综合绩效考评工作的补充通知》（岳发〔2015〕19号）附件2第一大项“工作实绩指标”（700分）考核内容设置。</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部门单位应根据部门实际进行调整，并将其细化成相应的个性化指标。</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shd w:val="clear" w:color="auto" w:fill="FFFFFF"/>
            <w:vAlign w:val="center"/>
          </w:tcPr>
          <w:p>
            <w:pPr>
              <w:widowControl/>
              <w:spacing w:line="220" w:lineRule="exact"/>
              <w:jc w:val="center"/>
              <w:rPr>
                <w:rFonts w:hint="eastAsia" w:ascii="宋体" w:hAnsi="宋体" w:eastAsia="宋体" w:cs="宋体"/>
                <w:color w:val="000000"/>
                <w:kern w:val="0"/>
                <w:sz w:val="18"/>
                <w:szCs w:val="18"/>
                <w:lang w:val="en-US" w:eastAsia="zh-CN" w:bidi="ar-SA"/>
              </w:rPr>
            </w:pPr>
            <w:r>
              <w:rPr>
                <w:rFonts w:hint="eastAsia" w:ascii="宋体" w:hAnsi="宋体" w:cs="宋体"/>
                <w:color w:val="000000"/>
                <w:kern w:val="0"/>
                <w:sz w:val="18"/>
                <w:szCs w:val="18"/>
                <w:lang w:val="en-US" w:eastAsia="zh-CN"/>
              </w:rPr>
              <w:t>4</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default"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无此目标任务</w:t>
            </w:r>
          </w:p>
        </w:tc>
      </w:tr>
      <w:tr>
        <w:tblPrEx>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建设湖南新增极目标任务完成情况</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7</w:t>
            </w:r>
          </w:p>
        </w:tc>
        <w:tc>
          <w:tcPr>
            <w:tcW w:w="720" w:type="dxa"/>
            <w:tcBorders>
              <w:top w:val="nil"/>
              <w:left w:val="nil"/>
              <w:bottom w:val="single" w:color="auto" w:sz="4" w:space="0"/>
              <w:right w:val="single" w:color="auto" w:sz="4" w:space="0"/>
            </w:tcBorders>
            <w:shd w:val="clear" w:color="auto" w:fill="FFFFFF"/>
            <w:vAlign w:val="center"/>
          </w:tcPr>
          <w:p>
            <w:pPr>
              <w:widowControl/>
              <w:spacing w:line="220" w:lineRule="exact"/>
              <w:jc w:val="center"/>
              <w:rPr>
                <w:rFonts w:ascii="宋体" w:hAnsi="宋体" w:eastAsia="宋体" w:cs="宋体"/>
                <w:color w:val="000000"/>
                <w:kern w:val="0"/>
                <w:sz w:val="18"/>
                <w:szCs w:val="18"/>
                <w:lang w:val="en-US" w:eastAsia="zh-CN" w:bidi="ar-SA"/>
              </w:rPr>
            </w:pPr>
            <w:r>
              <w:rPr>
                <w:rFonts w:hint="eastAsia" w:ascii="宋体" w:hAnsi="宋体" w:cs="宋体"/>
                <w:color w:val="000000"/>
                <w:kern w:val="0"/>
                <w:sz w:val="18"/>
                <w:szCs w:val="18"/>
              </w:rPr>
              <w:t>7</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《政府工作报告》目标任务完成情况</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shd w:val="clear" w:color="auto" w:fill="FFFFFF"/>
            <w:vAlign w:val="center"/>
          </w:tcPr>
          <w:p>
            <w:pPr>
              <w:widowControl/>
              <w:spacing w:line="220" w:lineRule="exact"/>
              <w:jc w:val="center"/>
              <w:rPr>
                <w:rFonts w:ascii="宋体" w:hAnsi="宋体" w:eastAsia="宋体" w:cs="宋体"/>
                <w:color w:val="000000"/>
                <w:kern w:val="0"/>
                <w:sz w:val="18"/>
                <w:szCs w:val="18"/>
                <w:lang w:val="en-US" w:eastAsia="zh-CN" w:bidi="ar-SA"/>
              </w:rPr>
            </w:pPr>
            <w:r>
              <w:rPr>
                <w:rFonts w:hint="eastAsia" w:ascii="宋体" w:hAnsi="宋体" w:cs="宋体"/>
                <w:color w:val="000000"/>
                <w:kern w:val="0"/>
                <w:sz w:val="18"/>
                <w:szCs w:val="18"/>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8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省市重点民生实事完成情况</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720" w:type="dxa"/>
            <w:tcBorders>
              <w:top w:val="nil"/>
              <w:left w:val="nil"/>
              <w:bottom w:val="single" w:color="auto" w:sz="4" w:space="0"/>
              <w:right w:val="single" w:color="auto" w:sz="4" w:space="0"/>
            </w:tcBorders>
            <w:shd w:val="clear" w:color="auto" w:fill="FFFFFF"/>
            <w:vAlign w:val="center"/>
          </w:tcPr>
          <w:p>
            <w:pPr>
              <w:widowControl/>
              <w:spacing w:line="220" w:lineRule="exact"/>
              <w:jc w:val="center"/>
              <w:rPr>
                <w:rFonts w:ascii="宋体" w:hAnsi="宋体" w:eastAsia="宋体" w:cs="宋体"/>
                <w:color w:val="000000"/>
                <w:kern w:val="0"/>
                <w:sz w:val="18"/>
                <w:szCs w:val="18"/>
                <w:lang w:val="en-US" w:eastAsia="zh-CN" w:bidi="ar-SA"/>
              </w:rPr>
            </w:pPr>
            <w:r>
              <w:rPr>
                <w:rFonts w:hint="eastAsia" w:ascii="宋体" w:hAnsi="宋体" w:cs="宋体"/>
                <w:color w:val="000000"/>
                <w:kern w:val="0"/>
                <w:sz w:val="18"/>
                <w:szCs w:val="18"/>
              </w:rPr>
              <w:t>2</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省市重点工程和重大项目建设完成情况</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720" w:type="dxa"/>
            <w:tcBorders>
              <w:top w:val="nil"/>
              <w:left w:val="nil"/>
              <w:bottom w:val="single" w:color="auto" w:sz="4" w:space="0"/>
              <w:right w:val="single" w:color="auto" w:sz="4" w:space="0"/>
            </w:tcBorders>
            <w:shd w:val="clear" w:color="auto" w:fill="FFFFFF"/>
            <w:vAlign w:val="center"/>
          </w:tcPr>
          <w:p>
            <w:pPr>
              <w:widowControl/>
              <w:spacing w:line="220" w:lineRule="exact"/>
              <w:jc w:val="center"/>
              <w:rPr>
                <w:rFonts w:hint="eastAsia" w:ascii="宋体" w:hAnsi="宋体" w:eastAsia="宋体" w:cs="宋体"/>
                <w:color w:val="000000"/>
                <w:kern w:val="0"/>
                <w:sz w:val="18"/>
                <w:szCs w:val="18"/>
                <w:lang w:val="en-US" w:eastAsia="zh-CN" w:bidi="ar-SA"/>
              </w:rPr>
            </w:pPr>
            <w:r>
              <w:rPr>
                <w:rFonts w:hint="eastAsia" w:ascii="宋体" w:hAnsi="宋体" w:cs="宋体"/>
                <w:color w:val="000000"/>
                <w:kern w:val="0"/>
                <w:sz w:val="18"/>
                <w:szCs w:val="18"/>
                <w:lang w:val="en-US" w:eastAsia="zh-CN"/>
              </w:rPr>
              <w:t>1</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lang w:val="en-US" w:eastAsia="zh-CN"/>
              </w:rPr>
              <w:t>无此目标任务</w:t>
            </w:r>
          </w:p>
        </w:tc>
      </w:tr>
      <w:tr>
        <w:tblPrEx>
          <w:tblCellMar>
            <w:top w:w="0" w:type="dxa"/>
            <w:left w:w="108" w:type="dxa"/>
            <w:bottom w:w="0" w:type="dxa"/>
            <w:right w:w="108" w:type="dxa"/>
          </w:tblCellMar>
        </w:tblPrEx>
        <w:trPr>
          <w:trHeight w:val="8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其他工作实绩指标完成情况</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0" w:type="dxa"/>
            <w:tcBorders>
              <w:top w:val="nil"/>
              <w:left w:val="nil"/>
              <w:bottom w:val="single" w:color="auto" w:sz="4" w:space="0"/>
              <w:right w:val="single" w:color="auto" w:sz="4" w:space="0"/>
            </w:tcBorders>
            <w:shd w:val="clear" w:color="auto" w:fill="FFFFFF"/>
            <w:vAlign w:val="center"/>
          </w:tcPr>
          <w:p>
            <w:pPr>
              <w:widowControl/>
              <w:spacing w:line="220" w:lineRule="exact"/>
              <w:jc w:val="center"/>
              <w:rPr>
                <w:rFonts w:ascii="宋体" w:hAnsi="宋体" w:eastAsia="宋体" w:cs="宋体"/>
                <w:color w:val="000000"/>
                <w:kern w:val="0"/>
                <w:sz w:val="18"/>
                <w:szCs w:val="18"/>
                <w:lang w:val="en-US" w:eastAsia="zh-CN" w:bidi="ar-SA"/>
              </w:rPr>
            </w:pPr>
            <w:r>
              <w:rPr>
                <w:rFonts w:hint="eastAsia" w:ascii="宋体" w:hAnsi="宋体" w:cs="宋体"/>
                <w:color w:val="000000"/>
                <w:kern w:val="0"/>
                <w:sz w:val="18"/>
                <w:szCs w:val="18"/>
              </w:rPr>
              <w:t>4</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00" w:hRule="atLeast"/>
          <w:jc w:val="center"/>
        </w:trPr>
        <w:tc>
          <w:tcPr>
            <w:tcW w:w="97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效  果</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（20分）</w:t>
            </w:r>
          </w:p>
        </w:tc>
        <w:tc>
          <w:tcPr>
            <w:tcW w:w="93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履职效益</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（20分）</w:t>
            </w: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经济效益</w:t>
            </w:r>
          </w:p>
        </w:tc>
        <w:tc>
          <w:tcPr>
            <w:tcW w:w="4171"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此三项指标为设置部门整体支出绩效评价指标时必须考虑的共性要素。</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部门单位应根据部门实际并结合部门整体支出绩效目标设立情况有选择的进行设置，并将其细化为相应的个性化指标。</w:t>
            </w:r>
          </w:p>
        </w:tc>
        <w:tc>
          <w:tcPr>
            <w:tcW w:w="61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w:t>
            </w:r>
          </w:p>
        </w:tc>
        <w:tc>
          <w:tcPr>
            <w:tcW w:w="720" w:type="dxa"/>
            <w:tcBorders>
              <w:top w:val="nil"/>
              <w:left w:val="nil"/>
              <w:bottom w:val="single" w:color="auto" w:sz="4" w:space="0"/>
              <w:right w:val="single" w:color="auto" w:sz="4" w:space="0"/>
            </w:tcBorders>
            <w:shd w:val="clear" w:color="auto" w:fill="FFFFFF"/>
            <w:vAlign w:val="center"/>
          </w:tcPr>
          <w:p>
            <w:pPr>
              <w:widowControl/>
              <w:spacing w:line="220" w:lineRule="exact"/>
              <w:jc w:val="center"/>
              <w:rPr>
                <w:rFonts w:hint="eastAsia" w:ascii="宋体" w:hAnsi="宋体" w:eastAsia="宋体" w:cs="宋体"/>
                <w:color w:val="000000"/>
                <w:kern w:val="0"/>
                <w:sz w:val="18"/>
                <w:szCs w:val="18"/>
                <w:lang w:val="en-US" w:eastAsia="zh-CN" w:bidi="ar-SA"/>
              </w:rPr>
            </w:pPr>
            <w:r>
              <w:rPr>
                <w:rFonts w:hint="eastAsia" w:ascii="宋体" w:hAnsi="宋体" w:cs="宋体"/>
                <w:color w:val="000000"/>
                <w:kern w:val="0"/>
                <w:sz w:val="18"/>
                <w:szCs w:val="18"/>
                <w:lang w:val="en-US" w:eastAsia="zh-CN"/>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社会效益</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生态效益</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lang w:val="en-US" w:eastAsia="zh-CN"/>
              </w:rPr>
              <w:t>无此目标任务</w:t>
            </w:r>
          </w:p>
        </w:tc>
      </w:tr>
      <w:tr>
        <w:tblPrEx>
          <w:tblCellMar>
            <w:top w:w="0" w:type="dxa"/>
            <w:left w:w="108" w:type="dxa"/>
            <w:bottom w:w="0" w:type="dxa"/>
            <w:right w:w="108" w:type="dxa"/>
          </w:tblCellMar>
        </w:tblPrEx>
        <w:trPr>
          <w:trHeight w:val="1113"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社会公众或服务对象满意度</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95%（含）以上计5分；</w:t>
            </w:r>
          </w:p>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85%（含）-95%，计3分；</w:t>
            </w:r>
          </w:p>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75%（含）-85%，计1分；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低于75%计0分。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20" w:lineRule="exact"/>
              <w:jc w:val="center"/>
              <w:rPr>
                <w:rFonts w:ascii="宋体" w:hAnsi="宋体" w:eastAsia="宋体" w:cs="宋体"/>
                <w:color w:val="000000"/>
                <w:kern w:val="0"/>
                <w:sz w:val="18"/>
                <w:szCs w:val="18"/>
                <w:lang w:val="en-US" w:eastAsia="zh-CN" w:bidi="ar-SA"/>
              </w:rPr>
            </w:pPr>
            <w:r>
              <w:rPr>
                <w:rFonts w:hint="eastAsia" w:ascii="宋体" w:hAnsi="宋体" w:cs="宋体"/>
                <w:color w:val="000000"/>
                <w:kern w:val="0"/>
                <w:sz w:val="18"/>
                <w:szCs w:val="18"/>
              </w:rPr>
              <w:t>5</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70" w:hRule="atLeast"/>
          <w:jc w:val="center"/>
        </w:trPr>
        <w:tc>
          <w:tcPr>
            <w:tcW w:w="976"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总 分</w:t>
            </w:r>
          </w:p>
        </w:tc>
        <w:tc>
          <w:tcPr>
            <w:tcW w:w="93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4171"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spacing w:val="-8"/>
                <w:kern w:val="0"/>
                <w:sz w:val="18"/>
                <w:szCs w:val="18"/>
              </w:rPr>
            </w:pPr>
            <w:r>
              <w:rPr>
                <w:rFonts w:hint="eastAsia" w:ascii="仿宋_GB2312" w:hAnsi="宋体" w:eastAsia="仿宋_GB2312" w:cs="宋体"/>
                <w:b/>
                <w:bCs/>
                <w:spacing w:val="-8"/>
                <w:kern w:val="0"/>
                <w:sz w:val="18"/>
                <w:szCs w:val="18"/>
              </w:rPr>
              <w:t>100</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b/>
                <w:bCs/>
                <w:kern w:val="0"/>
                <w:sz w:val="18"/>
                <w:szCs w:val="18"/>
                <w:lang w:val="en-US" w:eastAsia="zh-CN"/>
              </w:rPr>
            </w:pPr>
            <w:r>
              <w:rPr>
                <w:rFonts w:hint="eastAsia" w:ascii="仿宋_GB2312" w:hAnsi="宋体" w:eastAsia="仿宋_GB2312" w:cs="宋体"/>
                <w:b/>
                <w:bCs/>
                <w:kern w:val="0"/>
                <w:sz w:val="18"/>
                <w:szCs w:val="18"/>
                <w:lang w:val="en-US" w:eastAsia="zh-CN"/>
              </w:rPr>
              <w:t>97</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r>
    </w:tbl>
    <w:p>
      <w:pPr>
        <w:spacing w:before="156" w:beforeLines="50"/>
      </w:pPr>
      <w:r>
        <w:rPr>
          <w:rFonts w:hint="eastAsia" w:ascii="仿宋_GB2312" w:hAnsi="宋体" w:eastAsia="仿宋_GB2312" w:cs="宋体"/>
          <w:kern w:val="0"/>
          <w:szCs w:val="21"/>
        </w:rPr>
        <w:t>备注：如部门（单位）根据本部门实际情况修改调整了附件3《部门整体支出绩效评价指标体系（参考样表）》，须相应修改调整本表中的对应部分。</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1448" w:wrap="around" w:vAnchor="text" w:hAnchor="margin" w:xAlign="outside" w:y="7"/>
      <w:rPr>
        <w:sz w:val="24"/>
      </w:rPr>
    </w:pPr>
    <w:r>
      <w:rPr>
        <w:sz w:val="24"/>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Style w:val="7"/>
                            </w:rPr>
                          </w:pPr>
                          <w:r>
                            <w:rPr>
                              <w:rStyle w:val="7"/>
                              <w:rFonts w:hint="eastAsia"/>
                              <w:lang w:eastAsia="zh-CN"/>
                            </w:rPr>
                            <w:t xml:space="preserve">— </w:t>
                          </w:r>
                          <w:r>
                            <w:fldChar w:fldCharType="begin"/>
                          </w:r>
                          <w:r>
                            <w:rPr>
                              <w:rStyle w:val="7"/>
                            </w:rPr>
                            <w:instrText xml:space="preserve">PAGE  </w:instrText>
                          </w:r>
                          <w:r>
                            <w:fldChar w:fldCharType="separate"/>
                          </w:r>
                          <w:r>
                            <w:rPr>
                              <w:rStyle w:val="7"/>
                              <w:sz w:val="24"/>
                              <w:szCs w:val="24"/>
                            </w:rPr>
                            <w:t>1</w:t>
                          </w:r>
                          <w:r>
                            <w:fldChar w:fldCharType="end"/>
                          </w:r>
                          <w:r>
                            <w:rPr>
                              <w:rStyle w:val="7"/>
                              <w:rFonts w:hint="eastAsia"/>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4"/>
                      <w:rPr>
                        <w:rStyle w:val="7"/>
                      </w:rPr>
                    </w:pPr>
                    <w:r>
                      <w:rPr>
                        <w:rStyle w:val="7"/>
                        <w:rFonts w:hint="eastAsia"/>
                        <w:lang w:eastAsia="zh-CN"/>
                      </w:rPr>
                      <w:t xml:space="preserve">— </w:t>
                    </w:r>
                    <w:r>
                      <w:fldChar w:fldCharType="begin"/>
                    </w:r>
                    <w:r>
                      <w:rPr>
                        <w:rStyle w:val="7"/>
                      </w:rPr>
                      <w:instrText xml:space="preserve">PAGE  </w:instrText>
                    </w:r>
                    <w:r>
                      <w:fldChar w:fldCharType="separate"/>
                    </w:r>
                    <w:r>
                      <w:rPr>
                        <w:rStyle w:val="7"/>
                        <w:sz w:val="24"/>
                        <w:szCs w:val="24"/>
                      </w:rPr>
                      <w:t>1</w:t>
                    </w:r>
                    <w:r>
                      <w:fldChar w:fldCharType="end"/>
                    </w:r>
                    <w:r>
                      <w:rPr>
                        <w:rStyle w:val="7"/>
                        <w:rFonts w:hint="eastAsia"/>
                        <w:lang w:eastAsia="zh-CN"/>
                      </w:rPr>
                      <w:t xml:space="preserve"> —</w:t>
                    </w:r>
                  </w:p>
                </w:txbxContent>
              </v:textbox>
            </v:shape>
          </w:pict>
        </mc:Fallback>
      </mc:AlternateContent>
    </w:r>
  </w:p>
  <w:p>
    <w:pP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outside" w:y="1"/>
    </w:pPr>
    <w:r>
      <w:fldChar w:fldCharType="begin"/>
    </w:r>
    <w:r>
      <w:instrText xml:space="preserve">PAGE  </w:instrText>
    </w:r>
    <w:r>
      <w:fldChar w:fldCharType="separate"/>
    </w:r>
    <w:r>
      <w:t>- 15 -</w:t>
    </w:r>
    <w:r>
      <w:fldChar w:fldCharType="end"/>
    </w:r>
  </w:p>
  <w:p>
    <w:pPr>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F8FDD9F"/>
    <w:multiLevelType w:val="singleLevel"/>
    <w:tmpl w:val="0F8FDD9F"/>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FF4F88"/>
    <w:rsid w:val="03457D85"/>
    <w:rsid w:val="057B4AF8"/>
    <w:rsid w:val="09DA3CCE"/>
    <w:rsid w:val="0CD2462E"/>
    <w:rsid w:val="107A39CD"/>
    <w:rsid w:val="12270FD5"/>
    <w:rsid w:val="15007FA2"/>
    <w:rsid w:val="1F0840C5"/>
    <w:rsid w:val="25E31215"/>
    <w:rsid w:val="361A7822"/>
    <w:rsid w:val="3D192B3C"/>
    <w:rsid w:val="45F75470"/>
    <w:rsid w:val="51A06244"/>
    <w:rsid w:val="56846D04"/>
    <w:rsid w:val="600A678E"/>
    <w:rsid w:val="61565DF2"/>
    <w:rsid w:val="68EE5DB4"/>
    <w:rsid w:val="74951BB7"/>
    <w:rsid w:val="755B1502"/>
    <w:rsid w:val="7B2246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First Indent 2"/>
    <w:basedOn w:val="3"/>
    <w:unhideWhenUsed/>
    <w:qFormat/>
    <w:uiPriority w:val="99"/>
    <w:pPr>
      <w:spacing w:before="100" w:beforeAutospacing="1" w:after="0"/>
      <w:ind w:left="0" w:firstLine="420" w:firstLineChars="200"/>
    </w:pPr>
    <w:rPr>
      <w:rFonts w:ascii="Calibri" w:hAnsi="Calibri"/>
    </w:rPr>
  </w:style>
  <w:style w:type="paragraph" w:styleId="3">
    <w:name w:val="Body Text Indent"/>
    <w:basedOn w:val="1"/>
    <w:unhideWhenUsed/>
    <w:qFormat/>
    <w:uiPriority w:val="99"/>
    <w:pPr>
      <w:spacing w:after="120"/>
      <w:ind w:left="420" w:leftChars="200"/>
    </w:pPr>
    <w:rPr>
      <w:rFonts w:eastAsia="宋体" w:cs="Times New Roman"/>
    </w:rPr>
  </w:style>
  <w:style w:type="paragraph" w:styleId="4">
    <w:name w:val="footer"/>
    <w:basedOn w:val="1"/>
    <w:qFormat/>
    <w:uiPriority w:val="0"/>
    <w:pPr>
      <w:tabs>
        <w:tab w:val="center" w:pos="4153"/>
        <w:tab w:val="right" w:pos="8306"/>
      </w:tabs>
      <w:snapToGrid w:val="0"/>
      <w:jc w:val="left"/>
    </w:pPr>
    <w:rPr>
      <w:kern w:val="0"/>
      <w:sz w:val="18"/>
      <w:szCs w:val="18"/>
    </w:rPr>
  </w:style>
  <w:style w:type="character" w:styleId="7">
    <w:name w:val="page number"/>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2021-07-06T04:36:00Z</dcterms:created>
  <dc:creator>lenovo</dc:creator>
  <cp:lastModifiedBy>何星</cp:lastModifiedBy>
  <cp:lastPrinted>2021-07-28T02:41:00Z</cp:lastPrinted>
  <dcterms:modified xsi:type="dcterms:W3CDTF">2021-07-30T02:09:21Z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C067062947ED441C8278EC0BF540FDDB</vt:lpwstr>
  </property>
</Properties>
</file>