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岳阳爱康医院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G0129607343060217A1002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王少华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110101197811122028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岳阳市云梦路273号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预防保健科  /内科;呼吸内科专业;消化内科专业;神经内科专业;心血管内科专业;血液内科专业;肾病学专业;内分泌专业;老年病专业  /外科;普通外科专业;神经外科专业;骨科专业;泌尿外科专业;胸外科专业;烧伤科专业  /妇产科;妇科专业;产科专业;计划生育专业  /儿科  /眼科  /耳鼻咽喉科  /口腔科  /皮肤科;皮肤病专业;性传播疾病专业  /精神卫生专业;药物依赖专业;精神康复专业;社区防治专业;临床心理专业  /传染科  /急诊医学科  /康复医学科  /麻醉科  /医学检验科;临床体液、血液专业;临床微生物学专业;临床化学检验专业;临床免疫、血清学专业  /病理科  /医学影像科;X线诊断专业;CT诊断专业;超声诊断专业;心电诊断专业;脑电及脑血流图诊断专业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223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18673081109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 、车身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20240015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（自2024年03月20日起，至2025年03月19日止）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湘.岳医广【2024】第0320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0015号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20</w:t>
      </w:r>
      <w:r>
        <w:rPr>
          <w:rFonts w:eastAsia="仿宋_GB2312"/>
          <w:bCs/>
          <w:sz w:val="28"/>
          <w:szCs w:val="28"/>
        </w:rPr>
        <w:t>日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32"/>
        </w:rPr>
      </w:pPr>
    </w:p>
    <w:p>
      <w:pPr>
        <w:widowControl/>
        <w:jc w:val="left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drawing>
          <wp:inline distT="0" distB="0" distL="0" distR="0">
            <wp:extent cx="1386840" cy="1851025"/>
            <wp:effectExtent l="19050" t="0" r="3522" b="0"/>
            <wp:docPr id="2" name="图片 2" descr="C:\Users\ADMINI~1\AppData\Local\Temp\WeChat Files\291363a9510daa649e0e59ce9188c87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291363a9510daa649e0e59ce9188c87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482" cy="185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Cs/>
          <w:sz w:val="32"/>
        </w:rPr>
        <w:drawing>
          <wp:inline distT="0" distB="0" distL="0" distR="0">
            <wp:extent cx="3669665" cy="1021080"/>
            <wp:effectExtent l="19050" t="0" r="6665" b="0"/>
            <wp:docPr id="5" name="图片 3" descr="C:\Users\ADMINI~1\AppData\Local\Temp\WeChat Files\376b048f5a94e2056b50432db4d666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~1\AppData\Local\Temp\WeChat Files\376b048f5a94e2056b50432db4d6661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9985" cy="102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Cs/>
          <w:sz w:val="32"/>
        </w:rPr>
        <w:drawing>
          <wp:inline distT="0" distB="0" distL="0" distR="0">
            <wp:extent cx="3669030" cy="1080770"/>
            <wp:effectExtent l="19050" t="0" r="7364" b="0"/>
            <wp:docPr id="6" name="图片 1" descr="C:\Users\ADMINI~1\AppData\Local\Temp\WeChat Files\9454e4b3a4640dc3047f4867c62261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~1\AppData\Local\Temp\WeChat Files\9454e4b3a4640dc3047f4867c622614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3291" cy="108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 w:val="0"/>
        <w:ind w:right="1280" w:firstLine="640" w:firstLineChars="200"/>
        <w:jc w:val="center"/>
      </w:pPr>
      <w:r>
        <w:rPr>
          <w:rFonts w:hint="eastAsia" w:ascii="仿宋_GB2312" w:eastAsia="仿宋_GB2312"/>
          <w:bCs/>
          <w:sz w:val="32"/>
        </w:rPr>
        <w:t xml:space="preserve">     </w:t>
      </w:r>
    </w:p>
    <w:p/>
    <w:p>
      <w:r>
        <w:drawing>
          <wp:inline distT="0" distB="0" distL="0" distR="0">
            <wp:extent cx="3592195" cy="1910715"/>
            <wp:effectExtent l="19050" t="0" r="8004" b="0"/>
            <wp:docPr id="3" name="图片 1" descr="C:\Users\ADMINI~1\AppData\Local\Temp\WeChat Files\e697bc42476723e8fcde00332468c00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WeChat Files\e697bc42476723e8fcde00332468c00.jp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430" cy="191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tabs>
          <w:tab w:val="left" w:pos="1755"/>
        </w:tabs>
      </w:pPr>
      <w:r>
        <w:tab/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19E0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2CE6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20F9E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2766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5B3F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D092C"/>
    <w:rsid w:val="00CE5D25"/>
    <w:rsid w:val="00CF5399"/>
    <w:rsid w:val="00CF7587"/>
    <w:rsid w:val="00D03107"/>
    <w:rsid w:val="00D10B5C"/>
    <w:rsid w:val="00D1341E"/>
    <w:rsid w:val="00D21545"/>
    <w:rsid w:val="00D26FD9"/>
    <w:rsid w:val="00D33E06"/>
    <w:rsid w:val="00D43BFD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  <w:rsid w:val="BFFF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142</Words>
  <Characters>816</Characters>
  <Lines>6</Lines>
  <Paragraphs>1</Paragraphs>
  <TotalTime>0</TotalTime>
  <ScaleCrop>false</ScaleCrop>
  <LinksUpToDate>false</LinksUpToDate>
  <CharactersWithSpaces>957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2024-03-14T15:54:00Z</cp:lastPrinted>
  <dcterms:modified xsi:type="dcterms:W3CDTF">2024-04-15T16:00:35Z</dcterms:modified>
  <dc:title>医 疗 广 告 审 查 证 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